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86E03">
      <w:pPr>
        <w:pStyle w:val="2"/>
        <w:rPr>
          <w:rFonts w:ascii="Times New Roman" w:hAnsi="Times New Roman"/>
          <w:color w:val="auto"/>
          <w:sz w:val="36"/>
          <w:szCs w:val="36"/>
        </w:rPr>
      </w:pPr>
      <w:r>
        <w:rPr>
          <w:rFonts w:hint="eastAsia" w:cs="宋体"/>
          <w:color w:val="auto"/>
          <w:sz w:val="36"/>
          <w:szCs w:val="36"/>
        </w:rPr>
        <w:t>2026级125200公共管理全日制专业学位硕士培养方案</w:t>
      </w:r>
    </w:p>
    <w:tbl>
      <w:tblPr>
        <w:tblStyle w:val="7"/>
        <w:tblW w:w="10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08" w:type="dxa"/>
          <w:bottom w:w="15" w:type="dxa"/>
          <w:right w:w="108" w:type="dxa"/>
        </w:tblCellMar>
      </w:tblPr>
      <w:tblGrid>
        <w:gridCol w:w="888"/>
        <w:gridCol w:w="443"/>
        <w:gridCol w:w="780"/>
        <w:gridCol w:w="1223"/>
        <w:gridCol w:w="393"/>
        <w:gridCol w:w="1496"/>
        <w:gridCol w:w="532"/>
        <w:gridCol w:w="532"/>
        <w:gridCol w:w="1091"/>
        <w:gridCol w:w="79"/>
        <w:gridCol w:w="963"/>
        <w:gridCol w:w="719"/>
        <w:gridCol w:w="21"/>
        <w:gridCol w:w="351"/>
        <w:gridCol w:w="871"/>
      </w:tblGrid>
      <w:tr w14:paraId="656959D2">
        <w:tblPrEx>
          <w:tblCellMar>
            <w:top w:w="15" w:type="dxa"/>
            <w:left w:w="108" w:type="dxa"/>
            <w:bottom w:w="15" w:type="dxa"/>
            <w:right w:w="108" w:type="dxa"/>
          </w:tblCellMar>
        </w:tblPrEx>
        <w:trPr>
          <w:trHeight w:val="495" w:hRule="atLeast"/>
          <w:jc w:val="center"/>
        </w:trPr>
        <w:tc>
          <w:tcPr>
            <w:tcW w:w="1353" w:type="dxa"/>
            <w:gridSpan w:val="2"/>
            <w:tcBorders>
              <w:top w:val="single" w:color="000000" w:sz="4" w:space="0"/>
              <w:left w:val="single" w:color="000000" w:sz="4" w:space="0"/>
              <w:bottom w:val="single" w:color="000000" w:sz="4" w:space="0"/>
              <w:right w:val="single" w:color="000000" w:sz="4" w:space="0"/>
            </w:tcBorders>
            <w:vAlign w:val="center"/>
          </w:tcPr>
          <w:p w14:paraId="5EC57570">
            <w:pPr>
              <w:widowControl/>
              <w:spacing w:line="240" w:lineRule="auto"/>
              <w:jc w:val="center"/>
              <w:rPr>
                <w:rFonts w:cs="Arial"/>
                <w:b/>
                <w:bCs/>
                <w:kern w:val="0"/>
                <w:sz w:val="21"/>
                <w:szCs w:val="21"/>
              </w:rPr>
            </w:pPr>
            <w:r>
              <w:rPr>
                <w:rFonts w:hint="eastAsia" w:ascii="宋体" w:hAnsi="宋体" w:cs="宋体"/>
                <w:b/>
                <w:bCs/>
                <w:kern w:val="0"/>
                <w:sz w:val="21"/>
                <w:szCs w:val="21"/>
                <w:u/>
              </w:rPr>
              <w:t>所属学院</w:t>
            </w:r>
            <w:r>
              <w:rPr>
                <w:rFonts w:ascii="宋体" w:hAnsi="宋体" w:cs="宋体"/>
                <w:b w:val="true"/>
                <w:sz w:val="21"/>
                <w:u w:color="auto"/>
              </w:rPr>
              <w:t/>
            </w:r>
          </w:p>
        </w:tc>
        <w:tc>
          <w:tcPr>
            <w:tcW w:w="2445" w:type="dxa"/>
            <w:gridSpan w:val="3"/>
            <w:tcBorders>
              <w:top w:val="single" w:color="000000" w:sz="4" w:space="0"/>
              <w:left w:val="single" w:color="000000" w:sz="4" w:space="0"/>
              <w:bottom w:val="single" w:color="000000" w:sz="4" w:space="0"/>
              <w:right w:val="single" w:color="000000" w:sz="4" w:space="0"/>
            </w:tcBorders>
            <w:vAlign w:val="center"/>
          </w:tcPr>
          <w:p w14:paraId="6A6EC44A">
            <w:pPr>
              <w:widowControl/>
              <w:spacing w:line="240" w:lineRule="auto"/>
              <w:jc w:val="center"/>
              <w:rPr>
                <w:rFonts w:cs="Arial"/>
                <w:kern w:val="0"/>
                <w:sz w:val="21"/>
                <w:szCs w:val="21"/>
              </w:rPr>
            </w:pPr>
            <w:r>
              <w:rPr>
                <w:rFonts w:hint="eastAsia" w:ascii="宋体" w:hAnsi="宋体" w:cs="宋体"/>
                <w:sz w:val="21"/>
                <w:szCs w:val="21"/>
              </w:rPr>
              <w:t>公共管理学院</w:t>
            </w:r>
          </w:p>
        </w:tc>
        <w:tc>
          <w:tcPr>
            <w:tcW w:w="1335" w:type="dxa"/>
            <w:tcBorders>
              <w:top w:val="single" w:color="000000" w:sz="4" w:space="0"/>
              <w:left w:val="single" w:color="000000" w:sz="4" w:space="0"/>
              <w:bottom w:val="single" w:color="000000" w:sz="4" w:space="0"/>
              <w:right w:val="single" w:color="000000" w:sz="4" w:space="0"/>
            </w:tcBorders>
            <w:vAlign w:val="center"/>
          </w:tcPr>
          <w:p w14:paraId="37B32E64">
            <w:pPr>
              <w:widowControl/>
              <w:spacing w:line="240" w:lineRule="auto"/>
              <w:jc w:val="center"/>
              <w:rPr>
                <w:rFonts w:cs="Arial"/>
                <w:b/>
                <w:bCs/>
                <w:kern w:val="0"/>
                <w:sz w:val="21"/>
                <w:szCs w:val="21"/>
              </w:rPr>
            </w:pPr>
            <w:r>
              <w:rPr>
                <w:rFonts w:hint="eastAsia" w:cs="Arial"/>
                <w:b/>
                <w:bCs/>
                <w:kern w:val="0"/>
                <w:sz w:val="21"/>
                <w:szCs w:val="21"/>
              </w:rPr>
              <w:t>学位类别</w:t>
            </w: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4423E215">
            <w:pPr>
              <w:widowControl/>
              <w:spacing w:line="240" w:lineRule="auto"/>
              <w:jc w:val="center"/>
              <w:rPr>
                <w:rFonts w:cs="Arial"/>
                <w:kern w:val="0"/>
                <w:sz w:val="21"/>
                <w:szCs w:val="21"/>
              </w:rPr>
            </w:pPr>
            <w:r>
              <w:rPr>
                <w:rFonts w:hint="eastAsia" w:ascii="宋体" w:hAnsi="宋体" w:cs="宋体"/>
                <w:sz w:val="21"/>
                <w:szCs w:val="21"/>
              </w:rPr>
              <w:t>专业学位</w:t>
            </w:r>
          </w:p>
        </w:tc>
        <w:tc>
          <w:tcPr>
            <w:tcW w:w="1734" w:type="dxa"/>
            <w:gridSpan w:val="3"/>
            <w:tcBorders>
              <w:top w:val="single" w:color="000000" w:sz="4" w:space="0"/>
              <w:left w:val="single" w:color="000000" w:sz="4" w:space="0"/>
              <w:bottom w:val="single" w:color="000000" w:sz="4" w:space="0"/>
              <w:right w:val="single" w:color="000000" w:sz="4" w:space="0"/>
            </w:tcBorders>
            <w:vAlign w:val="center"/>
          </w:tcPr>
          <w:p w14:paraId="04B12053">
            <w:pPr>
              <w:widowControl/>
              <w:spacing w:line="240" w:lineRule="auto"/>
              <w:jc w:val="center"/>
              <w:rPr>
                <w:rFonts w:cs="Arial"/>
                <w:b/>
                <w:bCs/>
                <w:kern w:val="0"/>
                <w:sz w:val="21"/>
                <w:szCs w:val="21"/>
              </w:rPr>
            </w:pPr>
            <w:r>
              <w:rPr>
                <w:rFonts w:hint="eastAsia" w:cs="Arial"/>
                <w:b/>
                <w:bCs/>
                <w:kern w:val="0"/>
                <w:sz w:val="21"/>
                <w:szCs w:val="21"/>
              </w:rPr>
              <w:t>基本</w:t>
            </w:r>
            <w:r>
              <w:rPr>
                <w:rFonts w:cs="Arial"/>
                <w:b/>
                <w:bCs/>
                <w:kern w:val="0"/>
                <w:sz w:val="21"/>
                <w:szCs w:val="21"/>
              </w:rPr>
              <w:t>学习年限</w:t>
            </w:r>
          </w:p>
        </w:tc>
        <w:tc>
          <w:tcPr>
            <w:tcW w:w="1245" w:type="dxa"/>
            <w:gridSpan w:val="2"/>
            <w:tcBorders>
              <w:top w:val="single" w:color="000000" w:sz="4" w:space="0"/>
              <w:left w:val="single" w:color="000000" w:sz="4" w:space="0"/>
              <w:bottom w:val="single" w:color="000000" w:sz="4" w:space="0"/>
              <w:right w:val="single" w:color="000000" w:sz="4" w:space="0"/>
            </w:tcBorders>
            <w:vAlign w:val="center"/>
          </w:tcPr>
          <w:p w14:paraId="1EA76C46">
            <w:pPr>
              <w:widowControl/>
              <w:spacing w:line="240" w:lineRule="auto"/>
              <w:jc w:val="center"/>
              <w:rPr>
                <w:rFonts w:cs="Arial"/>
                <w:kern w:val="0"/>
                <w:sz w:val="21"/>
                <w:szCs w:val="21"/>
              </w:rPr>
            </w:pPr>
            <w:r>
              <w:rPr>
                <w:rFonts w:hint="eastAsia" w:ascii="宋体" w:hAnsi="宋体" w:cs="宋体"/>
                <w:sz w:val="21"/>
                <w:szCs w:val="21"/>
              </w:rPr>
              <w:t>2</w:t>
            </w:r>
          </w:p>
        </w:tc>
      </w:tr>
      <w:tr w14:paraId="44B04DDB">
        <w:tblPrEx>
          <w:tblCellMar>
            <w:top w:w="15" w:type="dxa"/>
            <w:left w:w="108" w:type="dxa"/>
            <w:bottom w:w="15" w:type="dxa"/>
            <w:right w:w="108" w:type="dxa"/>
          </w:tblCellMar>
        </w:tblPrEx>
        <w:trPr>
          <w:trHeight w:val="495" w:hRule="atLeast"/>
          <w:jc w:val="center"/>
        </w:trPr>
        <w:tc>
          <w:tcPr>
            <w:tcW w:w="3798" w:type="dxa"/>
            <w:gridSpan w:val="5"/>
            <w:tcBorders>
              <w:top w:val="single" w:color="000000" w:sz="4" w:space="0"/>
              <w:left w:val="single" w:color="000000" w:sz="4" w:space="0"/>
              <w:bottom w:val="single" w:color="000000" w:sz="4" w:space="0"/>
              <w:right w:val="single" w:color="000000" w:sz="4" w:space="0"/>
            </w:tcBorders>
            <w:vAlign w:val="center"/>
          </w:tcPr>
          <w:p w14:paraId="7E591729">
            <w:pPr>
              <w:widowControl/>
              <w:spacing w:line="240" w:lineRule="auto"/>
              <w:jc w:val="center"/>
              <w:rPr>
                <w:rFonts w:cs="Arial"/>
                <w:b/>
                <w:bCs/>
                <w:kern w:val="0"/>
                <w:sz w:val="21"/>
                <w:szCs w:val="21"/>
              </w:rPr>
            </w:pPr>
            <w:r>
              <w:rPr>
                <w:rFonts w:hint="eastAsia" w:cs="Arial"/>
                <w:b/>
                <w:bCs/>
                <w:kern w:val="0"/>
                <w:sz w:val="21"/>
                <w:szCs w:val="21"/>
              </w:rPr>
              <w:t>最低课程总学分</w:t>
            </w:r>
          </w:p>
        </w:tc>
        <w:tc>
          <w:tcPr>
            <w:tcW w:w="6584" w:type="dxa"/>
            <w:gridSpan w:val="10"/>
            <w:tcBorders>
              <w:top w:val="single" w:color="000000" w:sz="4" w:space="0"/>
              <w:left w:val="single" w:color="000000" w:sz="4" w:space="0"/>
              <w:bottom w:val="single" w:color="000000" w:sz="4" w:space="0"/>
              <w:right w:val="single" w:color="000000" w:sz="4" w:space="0"/>
            </w:tcBorders>
            <w:vAlign w:val="center"/>
          </w:tcPr>
          <w:p w14:paraId="3C2A7A29">
            <w:pPr>
              <w:widowControl/>
              <w:spacing w:line="240" w:lineRule="auto"/>
              <w:jc w:val="center"/>
              <w:rPr>
                <w:rFonts w:cs="Arial"/>
                <w:kern w:val="0"/>
                <w:sz w:val="21"/>
                <w:szCs w:val="21"/>
              </w:rPr>
            </w:pPr>
            <w:bookmarkStart w:id="0" w:name="_GoBack"/>
            <w:bookmarkEnd w:id="0"/>
            <w:r>
              <w:rPr>
                <w:rFonts w:hint="eastAsia" w:ascii="宋体" w:hAnsi="宋体" w:cs="宋体"/>
                <w:sz w:val="21"/>
                <w:szCs w:val="21"/>
              </w:rPr>
              <w:t>36</w:t>
            </w:r>
          </w:p>
        </w:tc>
      </w:tr>
      <w:tr>
        <w:tc>
          <w:tcPr>
            <w:tcW w:type="nil"/>
            <w:gridSpan w:val="5"/>
            <w:vAlign w:val="center"/>
          </w:tcPr>
          <w:p>
            <w:pPr>
              <w:pBdr/>
              <w:ind/>
              <w:jc w:val="center"/>
            </w:pPr>
            <w:r>
              <w:rPr>
                <w:rFonts w:ascii="宋体" w:hAnsi="宋体" w:cs="宋体"/>
                <w:b w:val="true"/>
                <w:sz w:val="21"/>
                <w:u w:color="auto"/>
              </w:rPr>
              <w:t>公共必修课</w:t>
            </w:r>
            <w:r>
              <w:rPr>
                <w:u/>
              </w:rPr>
            </w:r>
          </w:p>
        </w:tc>
        <w:tc>
          <w:tcPr>
            <w:vAlign w:val="center"/>
          </w:tcPr>
          <w:p>
            <w:pPr>
              <w:pBdr/>
              <w:ind/>
              <w:jc w:val="center"/>
            </w:pPr>
            <w:r>
              <w:rPr>
                <w:rFonts w:ascii="宋体" w:hAnsi="宋体" w:cs="宋体"/>
                <w:sz w:val="21"/>
                <w:u w:color="auto"/>
              </w:rPr>
              <w:t>4</w:t>
            </w:r>
            <w:r>
              <w:rPr>
                <w:u/>
              </w:rPr>
            </w:r>
          </w:p>
        </w:tc>
        <w:tc>
          <w:tcPr>
            <w:tcW w:type="nil"/>
            <w:gridSpan w:val="7"/>
            <w:vAlign w:val="center"/>
          </w:tcPr>
          <w:p>
            <w:pPr>
              <w:pBdr/>
              <w:ind/>
              <w:jc w:val="center"/>
            </w:pPr>
            <w:r>
              <w:rPr>
                <w:rFonts w:ascii="宋体" w:hAnsi="宋体" w:cs="宋体"/>
                <w:b w:val="true"/>
                <w:sz w:val="21"/>
                <w:u w:color="auto"/>
              </w:rPr>
              <w:t>专业必修课</w:t>
            </w:r>
            <w:r>
              <w:rPr>
                <w:u/>
              </w:rPr>
            </w:r>
          </w:p>
        </w:tc>
        <w:tc>
          <w:tcPr>
            <w:tcW w:type="nil"/>
            <w:gridSpan w:val="2"/>
            <w:vAlign w:val="center"/>
          </w:tcPr>
          <w:p>
            <w:pPr>
              <w:pBdr/>
              <w:ind/>
              <w:jc w:val="center"/>
            </w:pPr>
            <w:r>
              <w:rPr>
                <w:rFonts w:ascii="宋体" w:hAnsi="宋体" w:cs="宋体"/>
                <w:sz w:val="21"/>
                <w:u w:color="auto"/>
              </w:rPr>
              <w:t>17</w:t>
            </w:r>
            <w:r>
              <w:rPr>
                <w:u/>
              </w:rPr>
            </w:r>
          </w:p>
        </w:tc>
      </w:tr>
      <w:tr>
        <w:tc>
          <w:tcPr>
            <w:tcW w:type="nil"/>
            <w:gridSpan w:val="5"/>
            <w:vAlign w:val="center"/>
          </w:tcPr>
          <w:p>
            <w:pPr>
              <w:pBdr/>
              <w:ind/>
              <w:jc w:val="center"/>
            </w:pPr>
            <w:r>
              <w:rPr>
                <w:rFonts w:ascii="宋体" w:hAnsi="宋体" w:cs="宋体"/>
                <w:b w:val="true"/>
                <w:sz w:val="21"/>
                <w:u w:color="auto"/>
              </w:rPr>
              <w:t>公选思政课</w:t>
            </w:r>
            <w:r>
              <w:rPr>
                <w:u/>
              </w:rPr>
            </w:r>
          </w:p>
        </w:tc>
        <w:tc>
          <w:tcPr>
            <w:vAlign w:val="center"/>
          </w:tcPr>
          <w:p>
            <w:pPr>
              <w:pBdr/>
              <w:ind/>
              <w:jc w:val="center"/>
            </w:pPr>
            <w:r>
              <w:rPr>
                <w:rFonts w:ascii="宋体" w:hAnsi="宋体" w:cs="宋体"/>
                <w:sz w:val="21"/>
                <w:u w:color="auto"/>
              </w:rPr>
              <w:t>1</w:t>
            </w:r>
            <w:r>
              <w:rPr>
                <w:u/>
              </w:rPr>
            </w:r>
          </w:p>
        </w:tc>
        <w:tc>
          <w:tcPr>
            <w:tcW w:type="nil"/>
            <w:gridSpan w:val="7"/>
            <w:vAlign w:val="center"/>
          </w:tcPr>
          <w:p>
            <w:pPr>
              <w:pBdr/>
              <w:ind/>
              <w:jc w:val="center"/>
            </w:pPr>
            <w:r>
              <w:rPr>
                <w:rFonts w:ascii="宋体" w:hAnsi="宋体" w:cs="宋体"/>
                <w:b w:val="true"/>
                <w:sz w:val="21"/>
                <w:u w:color="auto"/>
              </w:rPr>
              <w:t>专业选修课</w:t>
            </w:r>
            <w:r>
              <w:rPr>
                <w:u/>
              </w:rPr>
            </w:r>
          </w:p>
        </w:tc>
        <w:tc>
          <w:tcPr>
            <w:tcW w:type="nil"/>
            <w:gridSpan w:val="2"/>
            <w:vAlign w:val="center"/>
          </w:tcPr>
          <w:p>
            <w:pPr>
              <w:pBdr/>
              <w:ind/>
              <w:jc w:val="center"/>
            </w:pPr>
            <w:r>
              <w:rPr>
                <w:rFonts w:ascii="宋体" w:hAnsi="宋体" w:cs="宋体"/>
                <w:sz w:val="21"/>
                <w:u w:color="auto"/>
              </w:rPr>
              <w:t>8</w:t>
            </w:r>
            <w:r>
              <w:rPr>
                <w:u/>
              </w:rPr>
            </w:r>
          </w:p>
        </w:tc>
      </w:tr>
      <w:tr>
        <w:tc>
          <w:tcPr>
            <w:tcW w:type="nil"/>
            <w:gridSpan w:val="5"/>
            <w:vAlign w:val="center"/>
          </w:tcPr>
          <w:p>
            <w:pPr>
              <w:pBdr/>
              <w:ind/>
              <w:jc w:val="center"/>
            </w:pPr>
            <w:r>
              <w:rPr>
                <w:rFonts w:ascii="宋体" w:hAnsi="宋体" w:cs="宋体"/>
                <w:b w:val="true"/>
                <w:sz w:val="21"/>
                <w:u w:color="auto"/>
              </w:rPr>
              <w:t>公共选修课</w:t>
            </w:r>
            <w:r>
              <w:rPr>
                <w:u/>
              </w:rPr>
            </w:r>
          </w:p>
        </w:tc>
        <w:tc>
          <w:tcPr>
            <w:vAlign w:val="center"/>
          </w:tcPr>
          <w:p>
            <w:pPr>
              <w:pBdr/>
              <w:ind/>
              <w:jc w:val="center"/>
            </w:pPr>
            <w:r>
              <w:rPr>
                <w:rFonts w:ascii="宋体" w:hAnsi="宋体" w:cs="宋体"/>
                <w:sz w:val="21"/>
                <w:u w:color="auto"/>
              </w:rPr>
              <w:t>6</w:t>
            </w:r>
            <w:r>
              <w:rPr>
                <w:u/>
              </w:rPr>
            </w:r>
          </w:p>
        </w:tc>
        <w:tc>
          <w:tcPr>
            <w:tcW w:type="nil"/>
            <w:gridSpan w:val="7"/>
            <w:vAlign w:val="center"/>
          </w:tcPr>
          <w:p>
            <w:pPr>
              <w:pBdr/>
              <w:ind/>
              <w:jc w:val="center"/>
            </w:pPr>
            <w:r>
              <w:rPr>
                <w:rFonts w:ascii="宋体" w:hAnsi="宋体" w:cs="宋体"/>
                <w:b w:val="true"/>
                <w:sz w:val="21"/>
                <w:u w:color="auto"/>
              </w:rPr>
              <w:t/>
            </w:r>
            <w:r>
              <w:rPr>
                <w:u/>
              </w:rPr>
            </w:r>
          </w:p>
        </w:tc>
        <w:tc>
          <w:tcPr>
            <w:tcW w:type="nil"/>
            <w:gridSpan w:val="2"/>
            <w:vAlign w:val="center"/>
          </w:tcPr>
          <w:p>
            <w:pPr>
              <w:pBdr/>
              <w:ind/>
              <w:jc w:val="center"/>
            </w:pPr>
            <w:r>
              <w:rPr>
                <w:rFonts w:ascii="宋体" w:hAnsi="宋体" w:cs="宋体"/>
                <w:sz w:val="21"/>
                <w:u w:color="auto"/>
              </w:rPr>
              <w:t/>
            </w:r>
            <w:r>
              <w:rPr>
                <w:u/>
              </w:rPr>
            </w:r>
          </w:p>
        </w:tc>
      </w:tr>
      <w:tr>
        <w:tc>
          <w:tcPr>
            <w:tcW w:type="nil"/>
            <w:gridSpan w:val="5"/>
            <w:vAlign w:val="center"/>
          </w:tcPr>
          <w:p>
            <w:pPr>
              <w:pBdr/>
              <w:ind/>
              <w:jc w:val="center"/>
            </w:pPr>
            <w:r>
              <w:rPr>
                <w:rFonts w:ascii="宋体" w:hAnsi="宋体" w:cs="宋体"/>
                <w:b w:val="true"/>
                <w:sz w:val="21"/>
                <w:u w:color="auto"/>
              </w:rPr>
              <w:t>培养方案环节</w:t>
            </w:r>
            <w:r>
              <w:rPr>
                <w:u/>
              </w:rPr>
            </w:r>
          </w:p>
        </w:tc>
        <w:tc>
          <w:tcPr>
            <w:tcW w:type="nil"/>
            <w:gridSpan w:val="10"/>
            <w:vAlign w:val="center"/>
          </w:tcPr>
          <w:p>
            <w:pPr>
              <w:pBdr/>
              <w:ind/>
              <w:jc w:val="center"/>
            </w:pPr>
            <w:r>
              <w:rPr>
                <w:rFonts w:ascii="宋体" w:hAnsi="宋体" w:cs="宋体"/>
                <w:sz w:val="21"/>
                <w:u w:color="auto"/>
              </w:rPr>
              <w:t>必修</w:t>
            </w:r>
            <w:r>
              <w:rPr>
                <w:u/>
              </w:rPr>
            </w:r>
          </w:p>
        </w:tc>
      </w:tr>
      <w:tr>
        <w:tc>
          <w:tcPr>
            <w:tcW w:type="nil"/>
            <w:gridSpan w:val="5"/>
            <w:vAlign w:val="center"/>
          </w:tcPr>
          <w:p>
            <w:pPr>
              <w:pBdr/>
              <w:ind/>
              <w:jc w:val="center"/>
            </w:pPr>
            <w:r>
              <w:rPr>
                <w:rFonts w:ascii="宋体" w:hAnsi="宋体" w:cs="宋体"/>
                <w:b w:val="true"/>
                <w:sz w:val="21"/>
                <w:u w:color="auto"/>
              </w:rPr>
              <w:t>学位论文/实践成果</w:t>
            </w:r>
            <w:r>
              <w:rPr>
                <w:u/>
              </w:rPr>
            </w:r>
          </w:p>
        </w:tc>
        <w:tc>
          <w:tcPr>
            <w:vAlign w:val="center"/>
          </w:tcPr>
          <w:p>
            <w:pPr>
              <w:pBdr/>
              <w:ind/>
              <w:jc w:val="center"/>
            </w:pPr>
            <w:r>
              <w:rPr>
                <w:rFonts w:ascii="宋体" w:hAnsi="宋体" w:cs="宋体"/>
                <w:sz w:val="21"/>
                <w:u w:color="auto"/>
              </w:rPr>
              <w:t>必修</w:t>
            </w:r>
            <w:r>
              <w:rPr>
                <w:u/>
              </w:rPr>
            </w:r>
          </w:p>
        </w:tc>
        <w:tc>
          <w:tcPr>
            <w:tcW w:type="nil"/>
            <w:gridSpan w:val="7"/>
            <w:vAlign w:val="center"/>
          </w:tcPr>
          <w:p>
            <w:pPr>
              <w:pBdr/>
              <w:ind/>
              <w:jc w:val="center"/>
            </w:pPr>
            <w:r>
              <w:rPr>
                <w:rFonts w:ascii="宋体" w:hAnsi="宋体" w:cs="宋体"/>
                <w:b w:val="true"/>
                <w:sz w:val="21"/>
                <w:u w:color="auto"/>
              </w:rPr>
              <w:t>专业实践训练</w:t>
            </w:r>
            <w:r>
              <w:rPr>
                <w:u/>
              </w:rPr>
            </w:r>
          </w:p>
        </w:tc>
        <w:tc>
          <w:tcPr>
            <w:tcW w:type="nil"/>
            <w:gridSpan w:val="2"/>
            <w:vAlign w:val="center"/>
          </w:tcPr>
          <w:p>
            <w:pPr>
              <w:pBdr/>
              <w:ind/>
              <w:jc w:val="center"/>
            </w:pPr>
            <w:r>
              <w:rPr>
                <w:rFonts w:ascii="宋体" w:hAnsi="宋体" w:cs="宋体"/>
                <w:sz w:val="21"/>
                <w:u w:color="auto"/>
              </w:rPr>
              <w:t>必修</w:t>
            </w:r>
            <w:r>
              <w:rPr>
                <w:u/>
              </w:rPr>
            </w:r>
          </w:p>
        </w:tc>
      </w:tr>
      <w:tr>
        <w:tc>
          <w:tcPr>
            <w:tcW w:type="nil"/>
            <w:gridSpan w:val="5"/>
            <w:vAlign w:val="center"/>
          </w:tcPr>
          <w:p>
            <w:pPr>
              <w:pBdr/>
              <w:ind/>
              <w:jc w:val="center"/>
            </w:pPr>
            <w:r>
              <w:rPr>
                <w:rFonts w:ascii="宋体" w:hAnsi="宋体" w:cs="宋体"/>
                <w:b w:val="true"/>
                <w:sz w:val="21"/>
                <w:u w:color="auto"/>
              </w:rPr>
              <w:t>文献综述与开题报告</w:t>
            </w:r>
            <w:r>
              <w:rPr>
                <w:u/>
              </w:rPr>
            </w:r>
          </w:p>
        </w:tc>
        <w:tc>
          <w:tcPr>
            <w:vAlign w:val="center"/>
          </w:tcPr>
          <w:p>
            <w:pPr>
              <w:pBdr/>
              <w:ind/>
              <w:jc w:val="center"/>
            </w:pPr>
            <w:r>
              <w:rPr>
                <w:rFonts w:ascii="宋体" w:hAnsi="宋体" w:cs="宋体"/>
                <w:sz w:val="21"/>
                <w:u w:color="auto"/>
              </w:rPr>
              <w:t>必修</w:t>
            </w:r>
            <w:r>
              <w:rPr>
                <w:u/>
              </w:rPr>
            </w:r>
          </w:p>
        </w:tc>
        <w:tc>
          <w:tcPr>
            <w:tcW w:type="nil"/>
            <w:gridSpan w:val="7"/>
            <w:vAlign w:val="center"/>
          </w:tcPr>
          <w:p>
            <w:pPr>
              <w:pBdr/>
              <w:ind/>
              <w:jc w:val="center"/>
            </w:pPr>
            <w:r>
              <w:rPr>
                <w:rFonts w:ascii="宋体" w:hAnsi="宋体" w:cs="宋体"/>
                <w:b w:val="true"/>
                <w:sz w:val="21"/>
                <w:u w:color="auto"/>
              </w:rPr>
              <w:t>中期考核</w:t>
            </w:r>
            <w:r>
              <w:rPr>
                <w:u/>
              </w:rPr>
            </w:r>
          </w:p>
        </w:tc>
        <w:tc>
          <w:tcPr>
            <w:tcW w:type="nil"/>
            <w:gridSpan w:val="2"/>
            <w:vAlign w:val="center"/>
          </w:tcPr>
          <w:p>
            <w:pPr>
              <w:pBdr/>
              <w:ind/>
              <w:jc w:val="center"/>
            </w:pPr>
            <w:r>
              <w:rPr>
                <w:rFonts w:ascii="宋体" w:hAnsi="宋体" w:cs="宋体"/>
                <w:sz w:val="21"/>
                <w:u w:color="auto"/>
              </w:rPr>
              <w:t>必修</w:t>
            </w:r>
            <w:r>
              <w:rPr>
                <w:u/>
              </w:rPr>
            </w:r>
          </w:p>
        </w:tc>
      </w:tr>
      <w:tr>
        <w:tc>
          <w:tcPr>
            <w:tcW w:type="nil"/>
            <w:gridSpan w:val="5"/>
            <w:vAlign w:val="center"/>
          </w:tcPr>
          <w:p>
            <w:pPr>
              <w:pBdr/>
              <w:ind/>
              <w:jc w:val="center"/>
            </w:pPr>
            <w:r>
              <w:rPr>
                <w:rFonts w:ascii="宋体" w:hAnsi="宋体" w:cs="宋体"/>
                <w:b w:val="true"/>
                <w:sz w:val="21"/>
                <w:u w:color="auto"/>
              </w:rPr>
              <w:t>学术研究训练</w:t>
            </w:r>
            <w:r>
              <w:rPr>
                <w:u/>
              </w:rPr>
            </w:r>
          </w:p>
        </w:tc>
        <w:tc>
          <w:tcPr>
            <w:vAlign w:val="center"/>
          </w:tcPr>
          <w:p>
            <w:pPr>
              <w:pBdr/>
              <w:ind/>
              <w:jc w:val="center"/>
            </w:pPr>
            <w:r>
              <w:rPr>
                <w:rFonts w:ascii="宋体" w:hAnsi="宋体" w:cs="宋体"/>
                <w:sz w:val="21"/>
                <w:u w:color="auto"/>
              </w:rPr>
              <w:t>必修</w:t>
            </w:r>
            <w:r>
              <w:rPr>
                <w:u/>
              </w:rPr>
            </w:r>
          </w:p>
        </w:tc>
        <w:tc>
          <w:tcPr>
            <w:tcW w:type="nil"/>
            <w:gridSpan w:val="7"/>
            <w:vAlign w:val="center"/>
          </w:tcPr>
          <w:p>
            <w:pPr>
              <w:pBdr/>
              <w:ind/>
              <w:jc w:val="center"/>
            </w:pPr>
            <w:r>
              <w:rPr>
                <w:rFonts w:ascii="宋体" w:hAnsi="宋体" w:cs="宋体"/>
                <w:b w:val="true"/>
                <w:sz w:val="21"/>
                <w:u w:color="auto"/>
              </w:rPr>
              <w:t/>
            </w:r>
            <w:r>
              <w:rPr>
                <w:u/>
              </w:rPr>
            </w:r>
          </w:p>
        </w:tc>
        <w:tc>
          <w:tcPr>
            <w:tcW w:type="nil"/>
            <w:gridSpan w:val="2"/>
            <w:vAlign w:val="center"/>
          </w:tcPr>
          <w:p>
            <w:pPr>
              <w:pBdr/>
              <w:ind/>
              <w:jc w:val="center"/>
            </w:pPr>
            <w:r>
              <w:rPr>
                <w:rFonts w:ascii="宋体" w:hAnsi="宋体" w:cs="宋体"/>
                <w:sz w:val="21"/>
                <w:u w:color="auto"/>
              </w:rPr>
              <w:t/>
            </w:r>
            <w:r>
              <w:rPr>
                <w:u/>
              </w:rPr>
            </w:r>
          </w:p>
        </w:tc>
      </w:tr>
      <w:tr w14:paraId="77020064">
        <w:tblPrEx>
          <w:tblCellMar>
            <w:top w:w="15" w:type="dxa"/>
            <w:left w:w="108" w:type="dxa"/>
            <w:bottom w:w="15" w:type="dxa"/>
            <w:right w:w="108" w:type="dxa"/>
          </w:tblCellMar>
        </w:tblPrEx>
        <w:trPr>
          <w:trHeight w:val="2040" w:hRule="atLeast"/>
          <w:jc w:val="center"/>
        </w:trPr>
        <w:tc>
          <w:tcPr>
            <w:tcW w:w="10382" w:type="dxa"/>
            <w:gridSpan w:val="15"/>
            <w:tcBorders>
              <w:top w:val="single" w:color="000000" w:sz="4" w:space="0"/>
              <w:left w:val="single" w:color="000000" w:sz="4" w:space="0"/>
              <w:bottom w:val="single" w:color="auto" w:sz="4" w:space="0"/>
              <w:right w:val="single" w:color="000000" w:sz="4" w:space="0"/>
            </w:tcBorders>
          </w:tcPr>
          <w:p w14:paraId="2712AFB8">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一、培养目标</w:t>
            </w:r>
          </w:p>
          <w:p w14:paraId="078F86E5">
            <w:pPr>
              <w:spacing w:line="264" w:lineRule="auto"/>
              <w:ind w:firstLine="420" w:firstLineChars="200"/>
              <w:rPr>
                <w:sz w:val="21"/>
                <w:szCs w:val="21"/>
              </w:rPr>
            </w:pPr>
            <w:r>
              <w:rPr>
                <w:rFonts w:hint="eastAsia" w:ascii="宋体" w:hAnsi="宋体" w:cs="宋体"/>
                <w:sz w:val="21"/>
                <w:szCs w:val="21"/>
              </w:rPr>
              <w:t>以党的二十大及二十届历次全会精神、全国教育大会和全国研究生教育会议精神、教育部相关意见及学校第十四次党代会要求为指引，坚持分类培养理念，聚焦公共管理职业领域人才需求，培养高层次应用型人才。通过系统教育，使学生坚定政治信念、践行社会主义核心价值观，具备良好职业道德与社会责任感；掌握公共管理理论方法和经济学知识，运用多领域知识及科技手段解决复杂公共问题；熟悉行业前沿与数字化、智能化转型趋势，具备独立完成应用型论文的研究能力，胜任党政机关、事业单位及非政府公共机构在数字化背景下的管理工作，成为理论实践结合、精通现代治理技术的复合型人才，助力国家治理体系与治理能力现代化。</w:t>
            </w:r>
          </w:p>
        </w:tc>
      </w:tr>
      <w:tr w14:paraId="4EF20460">
        <w:tblPrEx>
          <w:tblCellMar>
            <w:top w:w="15" w:type="dxa"/>
            <w:left w:w="108" w:type="dxa"/>
            <w:bottom w:w="15" w:type="dxa"/>
            <w:right w:w="108" w:type="dxa"/>
          </w:tblCellMar>
        </w:tblPrEx>
        <w:trPr>
          <w:trHeight w:val="1525" w:hRule="atLeast"/>
          <w:jc w:val="center"/>
        </w:trPr>
        <w:tc>
          <w:tcPr>
            <w:tcW w:w="10382" w:type="dxa"/>
            <w:gridSpan w:val="15"/>
            <w:tcBorders>
              <w:top w:val="single" w:color="000000" w:sz="4" w:space="0"/>
              <w:left w:val="single" w:color="000000" w:sz="4" w:space="0"/>
              <w:bottom w:val="single" w:color="auto" w:sz="4" w:space="0"/>
              <w:right w:val="single" w:color="000000" w:sz="4" w:space="0"/>
            </w:tcBorders>
          </w:tcPr>
          <w:p w14:paraId="12F2D791">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二、培养方式</w:t>
            </w:r>
          </w:p>
          <w:p w14:paraId="6D97D504">
            <w:pPr>
              <w:spacing w:line="264" w:lineRule="auto"/>
              <w:ind w:firstLine="420" w:firstLineChars="200"/>
            </w:pPr>
            <w:r>
              <w:rPr>
                <w:rFonts w:hint="eastAsia" w:ascii="宋体" w:hAnsi="宋体" w:cs="宋体"/>
                <w:sz w:val="21"/>
                <w:szCs w:val="21"/>
              </w:rPr>
              <w:t>（一）全日制需脱产。</w:t>
              <w:br w:type="textWrapping"/>
              <w:t xml:space="preserve">（二）实行学分制管理，总学分不少于36学分，且需完成过程环节中的学习与训练。 </w:t>
              <w:br w:type="textWrapping"/>
              <w:t xml:space="preserve">1.学位课程共计36学分。学位课程结构分为：必修课程（21学分），选修课程（14学分），公选思政课程（1学分）。 </w:t>
              <w:br w:type="textWrapping"/>
              <w:t>2.过程环节包括中期考核、学术研究训练，专业实践训练，文献综述与开题报告，完成学位论文/实践成果并通过答辩。</w:t>
              <w:br w:type="textWrapping"/>
              <w:t>3.导师指导方面，强化校内导师立德树人职责，细化行业导师对专业学位研究生的指导形式；学术研究训练通过科研训练等环节提升学生科研能力；创造条件鼓励学生经常参加社会实践，组织开展专业实践与就业指导相关讲座，与实务部门协同开展实践实习与就业指导，以增强学生运用理论知识研究和解决实际问题的能力。</w:t>
            </w:r>
          </w:p>
        </w:tc>
      </w:tr>
      <w:tr w14:paraId="5BCE0357">
        <w:tblPrEx>
          <w:tblCellMar>
            <w:top w:w="15" w:type="dxa"/>
            <w:left w:w="108" w:type="dxa"/>
            <w:bottom w:w="15" w:type="dxa"/>
            <w:right w:w="108" w:type="dxa"/>
          </w:tblCellMar>
        </w:tblPrEx>
        <w:trPr>
          <w:trHeight w:val="493" w:hRule="atLeast"/>
          <w:jc w:val="center"/>
        </w:trPr>
        <w:tc>
          <w:tcPr>
            <w:tcW w:w="10382" w:type="dxa"/>
            <w:gridSpan w:val="15"/>
            <w:tcBorders>
              <w:top w:val="single" w:color="000000" w:sz="4" w:space="0"/>
              <w:left w:val="single" w:color="000000" w:sz="4" w:space="0"/>
              <w:bottom w:val="single" w:color="auto" w:sz="4" w:space="0"/>
              <w:right w:val="single" w:color="000000" w:sz="4" w:space="0"/>
            </w:tcBorders>
          </w:tcPr>
          <w:p w14:paraId="2190F99B">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三、学习年限</w:t>
            </w:r>
          </w:p>
          <w:p w14:paraId="30BD3A08">
            <w:pPr>
              <w:spacing w:line="264" w:lineRule="auto"/>
              <w:ind w:firstLine="420" w:firstLineChars="200"/>
            </w:pPr>
            <w:r>
              <w:rPr>
                <w:rFonts w:hint="eastAsia" w:ascii="宋体" w:hAnsi="宋体" w:cs="宋体"/>
                <w:sz w:val="21"/>
                <w:szCs w:val="21"/>
              </w:rPr>
              <w:t>全日制专业学位研究生基本学习年限为2年，最长学习年限不超过4年。最长学习年限含休学、保留学籍等时间。超出最长学习年限者，学校不予注册学籍。经批准因创业休学的，休学年限可不计入最长学习年限。</w:t>
            </w:r>
            <w:r>
              <w:rPr>
                <w:rFonts w:hint="eastAsia" w:ascii="宋体" w:hAnsi="宋体" w:cs="宋体"/>
                <w:sz w:val="21"/>
                <w:szCs w:val="21"/>
              </w:rPr>
              <w:t/>
            </w:r>
          </w:p>
        </w:tc>
      </w:tr>
      <w:tr w14:paraId="0E4196C0">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781642BF">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四、学位论文/实践成果</w:t>
            </w:r>
          </w:p>
          <w:p w14:paraId="0A020CAB">
            <w:pPr>
              <w:spacing w:line="264" w:lineRule="auto"/>
              <w:ind w:firstLine="420" w:firstLineChars="200"/>
            </w:pPr>
            <w:r>
              <w:rPr>
                <w:rFonts w:hint="eastAsia" w:ascii="宋体" w:hAnsi="宋体" w:cs="宋体"/>
                <w:sz w:val="21"/>
                <w:szCs w:val="21"/>
              </w:rPr>
              <w:t>1．前提条件</w:t>
              <w:br w:type="textWrapping"/>
              <w:t>研究生完成开题报告环节后，方可进入学位论文的撰写阶段。</w:t>
              <w:br w:type="textWrapping"/>
              <w:t>2. 学位论文工作的时间要求</w:t>
              <w:br w:type="textWrapping"/>
              <w:t>学位论文工作从论文开题开始至论文答辩，工作时间不少于8个月。</w:t>
              <w:br w:type="textWrapping"/>
              <w:t>3．学位论文选题要求</w:t>
              <w:br w:type="textWrapping"/>
              <w:t>选题应贯彻理论联系实际的原则，重在反映学生运用所学理论与知识解决实际问题的能力，紧密结合学科专业领域前沿、教指委文件要求。</w:t>
              <w:br w:type="textWrapping"/>
              <w:t>4．学位论文形式和规范要求</w:t>
              <w:br w:type="textWrapping"/>
              <w:t>（1）学位论文形式要求：MPA学位论文可分为学术型和应用型等，以应用型为主。选题及撰写可参考以下四种类型及要求：案例分析型论文、调研报告型论文、问题研究型论文、政策分析型论文。</w:t>
              <w:br w:type="textWrapping"/>
              <w:t>（2）学位论文规范要求：</w:t>
              <w:br w:type="textWrapping"/>
              <w:t xml:space="preserve"> 论文写作规范按《西南财经大学关于研究生学位论文形式与格式的基本要求》的有关规定执行。</w:t>
              <w:br w:type="textWrapping"/>
              <w:t xml:space="preserve"> ①学位论文必须由申请人在导师指导下独立完成，内容要系统、完整；</w:t>
              <w:br w:type="textWrapping"/>
              <w:t xml:space="preserve"> ②学位论文研究主题明确、结构合理、层次分明，资料翔实可靠，研究方法规范，分析论证严谨，文字流畅，格式规范；</w:t>
              <w:br w:type="textWrapping"/>
              <w:t xml:space="preserve"> ③学位论文不得存在学术不端问题，引注要符合相关规范要求；</w:t>
              <w:br w:type="textWrapping"/>
              <w:t xml:space="preserve"> ④学位论文正文一般不少于3万字，论文摘要应在1千字左右。  </w:t>
              <w:br w:type="textWrapping"/>
              <w:t>5．学位论文质量控制要求</w:t>
              <w:br w:type="textWrapping"/>
              <w:t>学位论文写作过程中设有中期检查或评议环节，严格把握论文评阅、答辩和学位审定关。学位论文答辩的条件、要求及程序规则等按学校相关规定执行。论文评阅人和答辩委员会成员应至少具有副高级职称，至少有一名与本领域相关的、具有丰富实践经验的校外专家。</w:t>
            </w:r>
          </w:p>
        </w:tc>
      </w:tr>
      <w:tr w14:paraId="0E4196C0">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781642BF">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五、专业实践训练</w:t>
            </w:r>
          </w:p>
          <w:p w14:paraId="0A020CAB">
            <w:pPr>
              <w:spacing w:line="264" w:lineRule="auto"/>
              <w:ind w:firstLine="420" w:firstLineChars="200"/>
            </w:pPr>
            <w:r>
              <w:rPr>
                <w:rFonts w:hint="eastAsia" w:ascii="宋体" w:hAnsi="宋体" w:cs="宋体"/>
                <w:sz w:val="21"/>
                <w:szCs w:val="21"/>
              </w:rPr>
              <w:t>专业实践是本专业学位培养的必要环节，致力于培养学生学以致用的素养和能力。其中，实习为必选项目，案例研究与开发活动、专业竞赛二选一。基本要求如下：</w:t>
              <w:br w:type="textWrapping"/>
              <w:t>1.实习（必选）。实习时间为三个月，应在教师的指导下进行，结束后撰写不少于3000字的实习报告、实习评价表、并出具实习单位实习证明，经导师审核、培养单位考核通过后完成环节验收，社会实践的考核应在提出学位申请前完成。</w:t>
              <w:br w:type="textWrapping"/>
              <w:t>2.案例研究与开发活动。全日制学习期间参与MPA教育中心组织的案例研究与开发活动，包括独立或者协助教师形成教学案例、参与公共管理咨询并形成咨询报告等实践性活动。根据学生参与情况和程度评定成绩，完成环节验收。</w:t>
              <w:br w:type="textWrapping"/>
              <w:t>3.专业竞赛。全日制学习期间参加MPA全国案例大赛等专业性竞赛并成功提交案例，可视为完成本专业实践训练环节。</w:t>
            </w:r>
          </w:p>
        </w:tc>
      </w:tr>
      <w:tr w14:paraId="0E4196C0">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781642BF">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六、文献综述与开题报告</w:t>
            </w:r>
          </w:p>
          <w:p w14:paraId="0A020CAB">
            <w:pPr>
              <w:spacing w:line="264" w:lineRule="auto"/>
              <w:ind w:firstLine="420" w:firstLineChars="200"/>
            </w:pPr>
            <w:r>
              <w:rPr>
                <w:rFonts w:hint="eastAsia" w:ascii="宋体" w:hAnsi="宋体" w:cs="宋体"/>
                <w:sz w:val="21"/>
                <w:szCs w:val="21"/>
              </w:rPr>
              <w:t xml:space="preserve">1.开题时间： </w:t>
              <w:br w:type="textWrapping"/>
              <w:t xml:space="preserve">   原则上专业型硕士研究生应在第二学期末或第三学期初确定论文选题，并完成开题报告及答辩。论文开题至申请毕业论文答辩的工作时间应不少于8个月。</w:t>
              <w:br w:type="textWrapping"/>
              <w:t>2.选题范围及要求：</w:t>
              <w:br w:type="textWrapping"/>
              <w:t xml:space="preserve">   选题方向需符合教指委要求，由校内导师与行业导师一起指导学生确定选题。</w:t>
              <w:br w:type="textWrapping"/>
              <w:t>3.开题报告内容：</w:t>
              <w:br w:type="textWrapping"/>
              <w:t xml:space="preserve">   学位论文开题内容应当包括文献综述及开题报告等。研究生在学位论文开题之前应对文献资料进行系统分析和评述，撰写文献综述，文献综述可作为开题报告内一部分，也可作为开题报告附件单独提交。开题报告内容包含：选题来源、研究意义、文献综述（5000字以上）、主要研究内容、拟采用的研究方案及技术路线、可行性分析、工作重难点、预期成果及可能的创新点、学位论文工作计划等。</w:t>
              <w:br w:type="textWrapping"/>
              <w:t>4.开题答辩：</w:t>
              <w:br w:type="textWrapping"/>
              <w:t xml:space="preserve">   开题答辩前学生须向学院提交导师签字的开题报告纸质版和电子版。开题答辩采用集中答辩方式，由培养单位统一组织；开题报告答辩专家组不少于3位成员，并应有校外专家参与。开题答辩评定等级分为优秀、良好、通过、不通过。</w:t>
              <w:br w:type="textWrapping"/>
              <w:t>5.开题结果运用：</w:t>
              <w:br w:type="textWrapping"/>
              <w:t>论文开题通过后方能进入论文写作环节。若开题未通过，限期修改不少于1个月，获得导师许可后进行第二轮开题；若第二轮开题仍未通过，则论文开题延期至下一学期进行。学位论文研究工作过程中选题需进行重大调整的，应重新完成文献综述与开题报告。</w:t>
            </w:r>
          </w:p>
        </w:tc>
      </w:tr>
      <w:tr w14:paraId="0E4196C0">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781642BF">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七、中期考核</w:t>
            </w:r>
          </w:p>
          <w:p w14:paraId="0A020CAB">
            <w:pPr>
              <w:spacing w:line="264" w:lineRule="auto"/>
              <w:ind w:firstLine="420" w:firstLineChars="200"/>
            </w:pPr>
            <w:r>
              <w:rPr>
                <w:rFonts w:hint="eastAsia" w:ascii="宋体" w:hAnsi="宋体" w:cs="宋体"/>
                <w:sz w:val="21"/>
                <w:szCs w:val="21"/>
              </w:rPr>
              <w:t>全日制专业学位研究生应在完成课程学习后进行中期考核，原则上应在第3学期完成。考核的主要内容包括：课程学分和学分结构、思想政治与学术道德考核和学科综合考核，完成的课程总学分和学分结构应达到培养方案要求，学位论文开题顺利通过。</w:t>
            </w:r>
          </w:p>
        </w:tc>
      </w:tr>
      <w:tr w14:paraId="0E4196C0">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781642BF">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八、学术研究训练</w:t>
            </w:r>
          </w:p>
          <w:p w14:paraId="0A020CAB">
            <w:pPr>
              <w:spacing w:line="264" w:lineRule="auto"/>
              <w:ind w:firstLine="420" w:firstLineChars="200"/>
            </w:pPr>
            <w:r>
              <w:rPr>
                <w:rFonts w:hint="eastAsia" w:ascii="宋体" w:hAnsi="宋体" w:cs="宋体"/>
                <w:sz w:val="21"/>
                <w:szCs w:val="21"/>
              </w:rPr>
              <w:t>学术研究训练是本专业学位培养的必要环节，基本要求如下：</w:t>
              <w:br w:type="textWrapping"/>
              <w:t>1.科研伦理与学术规范。学生选修学术规范和论文写作课，完成课程学习并取得学分。</w:t>
              <w:br w:type="textWrapping"/>
              <w:t>2.论坛讲座。学生在学期间需参加《中国式现代化与经济高质量发展》相关系列讲座不少于8次，按要求提交考勤记录和学习报告，经审核后完成该学术研究训练环节。</w:t>
            </w:r>
          </w:p>
        </w:tc>
      </w:tr>
      <w:tr w14:paraId="598F475D">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5D558EAF">
            <w:pPr>
              <w:spacing w:before="72" w:beforeLines="30" w:after="72" w:afterLines="30" w:line="264" w:lineRule="auto"/>
              <w:rPr>
                <w:rFonts w:cs="Arial"/>
                <w:szCs w:val="22"/>
              </w:rPr>
            </w:pPr>
            <w:r>
              <w:rPr>
                <w:rFonts w:hint="eastAsia" w:ascii="黑体" w:hAnsi="黑体" w:eastAsia="黑体" w:cs="Arial"/>
                <w:b/>
                <w:bCs/>
                <w:sz w:val="21"/>
                <w:szCs w:val="21"/>
              </w:rPr>
              <w:t>九、课程设置</w:t>
            </w:r>
          </w:p>
        </w:tc>
      </w:tr>
      <w:tr w14:paraId="325C7956">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187046F8">
            <w:pPr>
              <w:pStyle w:val="3"/>
              <w:spacing w:before="72" w:after="72"/>
              <w:jc w:val="center"/>
              <w:rPr>
                <w:rFonts w:ascii="Times New Roman" w:hAnsi="Times New Roman" w:cs="Arial"/>
                <w:color w:val="auto"/>
                <w:szCs w:val="22"/>
              </w:rPr>
            </w:pPr>
            <w:r>
              <w:rPr>
                <w:rFonts w:hint="eastAsia" w:ascii="Times New Roman" w:hAnsi="Times New Roman" w:cs="Arial"/>
                <w:color w:val="auto"/>
                <w:szCs w:val="22"/>
              </w:rPr>
              <w:t>学位课程</w:t>
            </w:r>
          </w:p>
        </w:tc>
      </w:tr>
      <w:tr w14:paraId="6D19E450">
        <w:tblPrEx>
          <w:tblCellMar>
            <w:top w:w="15" w:type="dxa"/>
            <w:left w:w="108" w:type="dxa"/>
            <w:bottom w:w="15" w:type="dxa"/>
            <w:right w:w="108" w:type="dxa"/>
          </w:tblCellMar>
        </w:tblPrEx>
        <w:trPr>
          <w:trHeight w:val="839" w:hRule="atLeast"/>
          <w:jc w:val="center"/>
        </w:trPr>
        <w:tc>
          <w:tcPr>
            <w:tcW w:w="902" w:type="dxa"/>
            <w:tcBorders>
              <w:top w:val="single" w:color="000000" w:sz="4" w:space="0"/>
              <w:left w:val="single" w:color="000000" w:sz="4" w:space="0"/>
              <w:bottom w:val="single" w:color="000000" w:sz="4" w:space="0"/>
              <w:right w:val="single" w:color="000000" w:sz="4" w:space="0"/>
            </w:tcBorders>
            <w:vAlign w:val="center"/>
          </w:tcPr>
          <w:p w14:paraId="770184AF">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必/</w:t>
            </w:r>
          </w:p>
          <w:p w14:paraId="388EC0D0">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选修</w:t>
            </w:r>
          </w:p>
        </w:tc>
        <w:tc>
          <w:tcPr>
            <w:tcW w:w="1247" w:type="dxa"/>
            <w:gridSpan w:val="2"/>
            <w:tcBorders>
              <w:top w:val="single" w:color="000000" w:sz="4" w:space="0"/>
              <w:left w:val="single" w:color="000000" w:sz="4" w:space="0"/>
              <w:bottom w:val="single" w:color="000000" w:sz="4" w:space="0"/>
              <w:right w:val="single" w:color="000000" w:sz="4" w:space="0"/>
            </w:tcBorders>
            <w:vAlign w:val="center"/>
          </w:tcPr>
          <w:p w14:paraId="78B6B29C">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课程性质</w:t>
            </w:r>
          </w:p>
        </w:tc>
        <w:tc>
          <w:tcPr>
            <w:tcW w:w="1247" w:type="dxa"/>
            <w:tcBorders>
              <w:top w:val="single" w:color="000000" w:sz="4" w:space="0"/>
              <w:left w:val="single" w:color="000000" w:sz="4" w:space="0"/>
              <w:bottom w:val="single" w:color="000000" w:sz="4" w:space="0"/>
              <w:right w:val="single" w:color="000000" w:sz="4" w:space="0"/>
            </w:tcBorders>
            <w:vAlign w:val="center"/>
          </w:tcPr>
          <w:p w14:paraId="5F71922F">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课程编号</w:t>
            </w:r>
          </w:p>
        </w:tc>
        <w:tc>
          <w:tcPr>
            <w:tcW w:w="1928" w:type="dxa"/>
            <w:gridSpan w:val="2"/>
            <w:tcBorders>
              <w:top w:val="single" w:color="000000" w:sz="4" w:space="0"/>
              <w:left w:val="single" w:color="000000" w:sz="4" w:space="0"/>
              <w:bottom w:val="single" w:color="000000" w:sz="4" w:space="0"/>
              <w:right w:val="single" w:color="000000" w:sz="4" w:space="0"/>
            </w:tcBorders>
            <w:vAlign w:val="center"/>
          </w:tcPr>
          <w:p w14:paraId="0D58BDF8">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课程名称</w:t>
            </w:r>
          </w:p>
        </w:tc>
        <w:tc>
          <w:tcPr>
            <w:tcW w:w="539" w:type="dxa"/>
            <w:tcBorders>
              <w:top w:val="single" w:color="000000" w:sz="4" w:space="0"/>
              <w:left w:val="single" w:color="000000" w:sz="4" w:space="0"/>
              <w:bottom w:val="single" w:color="000000" w:sz="4" w:space="0"/>
              <w:right w:val="single" w:color="000000" w:sz="4" w:space="0"/>
            </w:tcBorders>
            <w:vAlign w:val="center"/>
          </w:tcPr>
          <w:p w14:paraId="21BA6F93">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学分</w:t>
            </w:r>
          </w:p>
        </w:tc>
        <w:tc>
          <w:tcPr>
            <w:tcW w:w="539" w:type="dxa"/>
            <w:tcBorders>
              <w:top w:val="single" w:color="000000" w:sz="4" w:space="0"/>
              <w:left w:val="single" w:color="000000" w:sz="4" w:space="0"/>
              <w:bottom w:val="single" w:color="000000" w:sz="4" w:space="0"/>
              <w:right w:val="single" w:color="000000" w:sz="4" w:space="0"/>
            </w:tcBorders>
            <w:vAlign w:val="center"/>
          </w:tcPr>
          <w:p w14:paraId="5C483DB2">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总学时</w:t>
            </w:r>
          </w:p>
        </w:tc>
        <w:tc>
          <w:tcPr>
            <w:tcW w:w="1111" w:type="dxa"/>
            <w:tcBorders>
              <w:top w:val="single" w:color="000000" w:sz="4" w:space="0"/>
              <w:left w:val="single" w:color="000000" w:sz="4" w:space="0"/>
              <w:bottom w:val="single" w:color="000000" w:sz="4" w:space="0"/>
              <w:right w:val="single" w:color="000000" w:sz="4" w:space="0"/>
            </w:tcBorders>
            <w:vAlign w:val="center"/>
          </w:tcPr>
          <w:p w14:paraId="71035247">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开课学年</w:t>
            </w:r>
          </w:p>
        </w:tc>
        <w:tc>
          <w:tcPr>
            <w:tcW w:w="1062" w:type="dxa"/>
            <w:gridSpan w:val="2"/>
            <w:tcBorders>
              <w:top w:val="single" w:color="000000" w:sz="4" w:space="0"/>
              <w:left w:val="single" w:color="000000" w:sz="4" w:space="0"/>
              <w:bottom w:val="single" w:color="000000" w:sz="4" w:space="0"/>
              <w:right w:val="single" w:color="000000" w:sz="4" w:space="0"/>
            </w:tcBorders>
            <w:vAlign w:val="center"/>
          </w:tcPr>
          <w:p w14:paraId="4DA31B1C">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开课</w:t>
            </w:r>
            <w:r>
              <w:rPr>
                <w:rFonts w:hint="eastAsia" w:ascii="宋体" w:hAnsi="宋体" w:cs="宋体"/>
                <w:b/>
                <w:bCs/>
                <w:kern w:val="0"/>
                <w:sz w:val="22"/>
                <w:szCs w:val="22"/>
              </w:rPr>
              <w:br w:type="textWrapping"/>
            </w:r>
            <w:r>
              <w:rPr>
                <w:rFonts w:hint="eastAsia" w:ascii="宋体" w:hAnsi="宋体" w:cs="宋体"/>
                <w:b/>
                <w:bCs/>
                <w:kern w:val="0"/>
                <w:sz w:val="22"/>
                <w:szCs w:val="22"/>
              </w:rPr>
              <w:t>学期</w:t>
            </w:r>
          </w:p>
        </w:tc>
        <w:tc>
          <w:tcPr>
            <w:tcW w:w="1112" w:type="dxa"/>
            <w:gridSpan w:val="3"/>
            <w:tcBorders>
              <w:top w:val="single" w:color="000000" w:sz="4" w:space="0"/>
              <w:left w:val="single" w:color="000000" w:sz="4" w:space="0"/>
              <w:bottom w:val="single" w:color="000000" w:sz="4" w:space="0"/>
              <w:right w:val="single" w:color="000000" w:sz="4" w:space="0"/>
            </w:tcBorders>
            <w:vAlign w:val="center"/>
          </w:tcPr>
          <w:p w14:paraId="5A0EE1BD">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开课</w:t>
            </w:r>
          </w:p>
          <w:p w14:paraId="1A510BD9">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单位</w:t>
            </w:r>
          </w:p>
        </w:tc>
        <w:tc>
          <w:tcPr>
            <w:tcW w:w="832" w:type="dxa"/>
            <w:tcBorders>
              <w:top w:val="single" w:color="000000" w:sz="4" w:space="0"/>
              <w:left w:val="single" w:color="000000" w:sz="4" w:space="0"/>
              <w:bottom w:val="single" w:color="auto" w:sz="4" w:space="0"/>
              <w:right w:val="single" w:color="000000" w:sz="4" w:space="0"/>
            </w:tcBorders>
            <w:vAlign w:val="center"/>
          </w:tcPr>
          <w:p w14:paraId="72E94586">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备注</w:t>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公共必修课</w:t>
            </w:r>
            <w:r>
              <w:rPr>
                <w:u/>
              </w:rPr>
            </w:r>
          </w:p>
        </w:tc>
        <w:tc>
          <w:tcPr>
            <w:vAlign w:val="center"/>
          </w:tcPr>
          <w:p>
            <w:pPr>
              <w:pBdr/>
              <w:ind/>
              <w:jc w:val="center"/>
            </w:pPr>
            <w:r>
              <w:rPr>
                <w:u w:color="auto"/>
              </w:rPr>
              <w:t>0502003002</w:t>
            </w:r>
            <w:r>
              <w:rPr>
                <w:u/>
              </w:rPr>
            </w:r>
          </w:p>
        </w:tc>
        <w:tc>
          <w:tcPr>
            <w:tcW w:type="nil"/>
            <w:gridSpan w:val="2"/>
            <w:vAlign w:val="center"/>
          </w:tcPr>
          <w:p>
            <w:pPr>
              <w:pBdr/>
              <w:ind/>
              <w:jc w:val="center"/>
            </w:pPr>
            <w:r>
              <w:rPr>
                <w:u w:color="auto"/>
              </w:rPr>
              <w:t>英语II</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外国语学院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公共必修课</w:t>
            </w:r>
            <w:r>
              <w:rPr>
                <w:u/>
              </w:rPr>
            </w:r>
          </w:p>
        </w:tc>
        <w:tc>
          <w:tcPr>
            <w:vAlign w:val="center"/>
          </w:tcPr>
          <w:p>
            <w:pPr>
              <w:pBdr/>
              <w:ind/>
              <w:jc w:val="center"/>
            </w:pPr>
            <w:r>
              <w:rPr>
                <w:u w:color="auto"/>
              </w:rPr>
              <w:t>0305003007</w:t>
            </w:r>
            <w:r>
              <w:rPr>
                <w:u/>
              </w:rPr>
            </w:r>
          </w:p>
        </w:tc>
        <w:tc>
          <w:tcPr>
            <w:tcW w:type="nil"/>
            <w:gridSpan w:val="2"/>
            <w:vAlign w:val="center"/>
          </w:tcPr>
          <w:p>
            <w:pPr>
              <w:pBdr/>
              <w:ind/>
              <w:jc w:val="center"/>
            </w:pPr>
            <w:r>
              <w:rPr>
                <w:u w:color="auto"/>
              </w:rPr>
              <w:t>中国式现代化的理论与实践</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马克思主义学院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专业必修课</w:t>
            </w:r>
            <w:r>
              <w:rPr>
                <w:u/>
              </w:rPr>
            </w:r>
          </w:p>
        </w:tc>
        <w:tc>
          <w:tcPr>
            <w:vAlign w:val="center"/>
          </w:tcPr>
          <w:p>
            <w:pPr>
              <w:pBdr/>
              <w:ind/>
              <w:jc w:val="center"/>
            </w:pPr>
            <w:r>
              <w:rPr>
                <w:u w:color="auto"/>
              </w:rPr>
              <w:t>12520021</w:t>
            </w:r>
            <w:r>
              <w:rPr>
                <w:u/>
              </w:rPr>
            </w:r>
          </w:p>
        </w:tc>
        <w:tc>
          <w:tcPr>
            <w:tcW w:type="nil"/>
            <w:gridSpan w:val="2"/>
            <w:vAlign w:val="center"/>
          </w:tcPr>
          <w:p>
            <w:pPr>
              <w:pBdr/>
              <w:ind/>
              <w:jc w:val="center"/>
            </w:pPr>
            <w:r>
              <w:rPr>
                <w:u w:color="auto"/>
              </w:rPr>
              <w:t>学术规范和论文写作</w:t>
            </w:r>
            <w:r>
              <w:rPr>
                <w:u/>
              </w:rPr>
            </w:r>
          </w:p>
        </w:tc>
        <w:tc>
          <w:tcPr>
            <w:vAlign w:val="center"/>
          </w:tcPr>
          <w:p>
            <w:pPr>
              <w:pBdr/>
              <w:ind/>
              <w:jc w:val="center"/>
            </w:pPr>
            <w:r>
              <w:rPr>
                <w:u w:color="auto"/>
              </w:rPr>
              <w:t>2</w:t>
            </w:r>
            <w:r>
              <w:rPr>
                <w:u/>
              </w:rPr>
            </w:r>
          </w:p>
        </w:tc>
        <w:tc>
          <w:tcPr>
            <w:vAlign w:val="center"/>
          </w:tcPr>
          <w:p>
            <w:pPr>
              <w:pBdr/>
              <w:ind/>
              <w:jc w:val="center"/>
            </w:pPr>
            <w:r>
              <w:rPr>
                <w:u w:color="auto"/>
              </w:rPr>
              <w:t>36</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论文写作课程、项目课程</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专业必修课</w:t>
            </w:r>
            <w:r>
              <w:rPr>
                <w:u/>
              </w:rPr>
            </w:r>
          </w:p>
        </w:tc>
        <w:tc>
          <w:tcPr>
            <w:vAlign w:val="center"/>
          </w:tcPr>
          <w:p>
            <w:pPr>
              <w:pBdr/>
              <w:ind/>
              <w:jc w:val="center"/>
            </w:pPr>
            <w:r>
              <w:rPr>
                <w:u w:color="auto"/>
              </w:rPr>
              <w:t>1252003003</w:t>
            </w:r>
            <w:r>
              <w:rPr>
                <w:u/>
              </w:rPr>
            </w:r>
          </w:p>
        </w:tc>
        <w:tc>
          <w:tcPr>
            <w:tcW w:type="nil"/>
            <w:gridSpan w:val="2"/>
            <w:vAlign w:val="center"/>
          </w:tcPr>
          <w:p>
            <w:pPr>
              <w:pBdr/>
              <w:ind/>
              <w:jc w:val="center"/>
            </w:pPr>
            <w:r>
              <w:rPr>
                <w:u w:color="auto"/>
              </w:rPr>
              <w:t>公共管理学</w:t>
            </w:r>
            <w:r>
              <w:rPr>
                <w:u/>
              </w:rPr>
            </w:r>
          </w:p>
        </w:tc>
        <w:tc>
          <w:tcPr>
            <w:vAlign w:val="center"/>
          </w:tcPr>
          <w:p>
            <w:pPr>
              <w:pBdr/>
              <w:ind/>
              <w:jc w:val="center"/>
            </w:pPr>
            <w:r>
              <w:rPr>
                <w:u w:color="auto"/>
              </w:rPr>
              <w:t>3</w:t>
            </w:r>
            <w:r>
              <w:rPr>
                <w:u/>
              </w:rPr>
            </w:r>
          </w:p>
        </w:tc>
        <w:tc>
          <w:tcPr>
            <w:vAlign w:val="center"/>
          </w:tcPr>
          <w:p>
            <w:pPr>
              <w:pBdr/>
              <w:ind/>
              <w:jc w:val="center"/>
            </w:pPr>
            <w:r>
              <w:rPr>
                <w:u w:color="auto"/>
              </w:rPr>
              <w:t>54</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专业必修课</w:t>
            </w:r>
            <w:r>
              <w:rPr>
                <w:u/>
              </w:rPr>
            </w:r>
          </w:p>
        </w:tc>
        <w:tc>
          <w:tcPr>
            <w:vAlign w:val="center"/>
          </w:tcPr>
          <w:p>
            <w:pPr>
              <w:pBdr/>
              <w:ind/>
              <w:jc w:val="center"/>
            </w:pPr>
            <w:r>
              <w:rPr>
                <w:u w:color="auto"/>
              </w:rPr>
              <w:t>1252003006</w:t>
            </w:r>
            <w:r>
              <w:rPr>
                <w:u/>
              </w:rPr>
            </w:r>
          </w:p>
        </w:tc>
        <w:tc>
          <w:tcPr>
            <w:tcW w:type="nil"/>
            <w:gridSpan w:val="2"/>
            <w:vAlign w:val="center"/>
          </w:tcPr>
          <w:p>
            <w:pPr>
              <w:pBdr/>
              <w:ind/>
              <w:jc w:val="center"/>
            </w:pPr>
            <w:r>
              <w:rPr>
                <w:u w:color="auto"/>
              </w:rPr>
              <w:t>公共政策分析</w:t>
            </w:r>
            <w:r>
              <w:rPr>
                <w:u/>
              </w:rPr>
            </w:r>
          </w:p>
        </w:tc>
        <w:tc>
          <w:tcPr>
            <w:vAlign w:val="center"/>
          </w:tcPr>
          <w:p>
            <w:pPr>
              <w:pBdr/>
              <w:ind/>
              <w:jc w:val="center"/>
            </w:pPr>
            <w:r>
              <w:rPr>
                <w:u w:color="auto"/>
              </w:rPr>
              <w:t>3</w:t>
            </w:r>
            <w:r>
              <w:rPr>
                <w:u/>
              </w:rPr>
            </w:r>
          </w:p>
        </w:tc>
        <w:tc>
          <w:tcPr>
            <w:vAlign w:val="center"/>
          </w:tcPr>
          <w:p>
            <w:pPr>
              <w:pBdr/>
              <w:ind/>
              <w:jc w:val="center"/>
            </w:pPr>
            <w:r>
              <w:rPr>
                <w:u w:color="auto"/>
              </w:rPr>
              <w:t>54</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专业必修课</w:t>
            </w:r>
            <w:r>
              <w:rPr>
                <w:u/>
              </w:rPr>
            </w:r>
          </w:p>
        </w:tc>
        <w:tc>
          <w:tcPr>
            <w:vAlign w:val="center"/>
          </w:tcPr>
          <w:p>
            <w:pPr>
              <w:pBdr/>
              <w:ind/>
              <w:jc w:val="center"/>
            </w:pPr>
            <w:r>
              <w:rPr>
                <w:u w:color="auto"/>
              </w:rPr>
              <w:t>1252003017</w:t>
            </w:r>
            <w:r>
              <w:rPr>
                <w:u/>
              </w:rPr>
            </w:r>
          </w:p>
        </w:tc>
        <w:tc>
          <w:tcPr>
            <w:tcW w:type="nil"/>
            <w:gridSpan w:val="2"/>
            <w:vAlign w:val="center"/>
          </w:tcPr>
          <w:p>
            <w:pPr>
              <w:pBdr/>
              <w:ind/>
              <w:jc w:val="center"/>
            </w:pPr>
            <w:r>
              <w:rPr>
                <w:u w:color="auto"/>
              </w:rPr>
              <w:t>政治学</w:t>
            </w:r>
            <w:r>
              <w:rPr>
                <w:u/>
              </w:rPr>
            </w:r>
          </w:p>
        </w:tc>
        <w:tc>
          <w:tcPr>
            <w:vAlign w:val="center"/>
          </w:tcPr>
          <w:p>
            <w:pPr>
              <w:pBdr/>
              <w:ind/>
              <w:jc w:val="center"/>
            </w:pPr>
            <w:r>
              <w:rPr>
                <w:u w:color="auto"/>
              </w:rPr>
              <w:t>3</w:t>
            </w:r>
            <w:r>
              <w:rPr>
                <w:u/>
              </w:rPr>
            </w:r>
          </w:p>
        </w:tc>
        <w:tc>
          <w:tcPr>
            <w:vAlign w:val="center"/>
          </w:tcPr>
          <w:p>
            <w:pPr>
              <w:pBdr/>
              <w:ind/>
              <w:jc w:val="center"/>
            </w:pPr>
            <w:r>
              <w:rPr>
                <w:u w:color="auto"/>
              </w:rPr>
              <w:t>54</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专业必修课</w:t>
            </w:r>
            <w:r>
              <w:rPr>
                <w:u/>
              </w:rPr>
            </w:r>
          </w:p>
        </w:tc>
        <w:tc>
          <w:tcPr>
            <w:vAlign w:val="center"/>
          </w:tcPr>
          <w:p>
            <w:pPr>
              <w:pBdr/>
              <w:ind/>
              <w:jc w:val="center"/>
            </w:pPr>
            <w:r>
              <w:rPr>
                <w:u w:color="auto"/>
              </w:rPr>
              <w:t>1252003022</w:t>
            </w:r>
            <w:r>
              <w:rPr>
                <w:u/>
              </w:rPr>
            </w:r>
          </w:p>
        </w:tc>
        <w:tc>
          <w:tcPr>
            <w:tcW w:type="nil"/>
            <w:gridSpan w:val="2"/>
            <w:vAlign w:val="center"/>
          </w:tcPr>
          <w:p>
            <w:pPr>
              <w:pBdr/>
              <w:ind/>
              <w:jc w:val="center"/>
            </w:pPr>
            <w:r>
              <w:rPr>
                <w:u w:color="auto"/>
              </w:rPr>
              <w:t>社会研究方法</w:t>
            </w:r>
            <w:r>
              <w:rPr>
                <w:u/>
              </w:rPr>
            </w:r>
          </w:p>
        </w:tc>
        <w:tc>
          <w:tcPr>
            <w:vAlign w:val="center"/>
          </w:tcPr>
          <w:p>
            <w:pPr>
              <w:pBdr/>
              <w:ind/>
              <w:jc w:val="center"/>
            </w:pPr>
            <w:r>
              <w:rPr>
                <w:u w:color="auto"/>
              </w:rPr>
              <w:t>3</w:t>
            </w:r>
            <w:r>
              <w:rPr>
                <w:u/>
              </w:rPr>
            </w:r>
          </w:p>
        </w:tc>
        <w:tc>
          <w:tcPr>
            <w:vAlign w:val="center"/>
          </w:tcPr>
          <w:p>
            <w:pPr>
              <w:pBdr/>
              <w:ind/>
              <w:jc w:val="center"/>
            </w:pPr>
            <w:r>
              <w:rPr>
                <w:u w:color="auto"/>
              </w:rPr>
              <w:t>54</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专业必修课</w:t>
            </w:r>
            <w:r>
              <w:rPr>
                <w:u/>
              </w:rPr>
            </w:r>
          </w:p>
        </w:tc>
        <w:tc>
          <w:tcPr>
            <w:vAlign w:val="center"/>
          </w:tcPr>
          <w:p>
            <w:pPr>
              <w:pBdr/>
              <w:ind/>
              <w:jc w:val="center"/>
            </w:pPr>
            <w:r>
              <w:rPr>
                <w:u w:color="auto"/>
              </w:rPr>
              <w:t>1252003004</w:t>
            </w:r>
            <w:r>
              <w:rPr>
                <w:u/>
              </w:rPr>
            </w:r>
          </w:p>
        </w:tc>
        <w:tc>
          <w:tcPr>
            <w:tcW w:type="nil"/>
            <w:gridSpan w:val="2"/>
            <w:vAlign w:val="center"/>
          </w:tcPr>
          <w:p>
            <w:pPr>
              <w:pBdr/>
              <w:ind/>
              <w:jc w:val="center"/>
            </w:pPr>
            <w:r>
              <w:rPr>
                <w:u w:color="auto"/>
              </w:rPr>
              <w:t>公共经济学</w:t>
            </w:r>
            <w:r>
              <w:rPr>
                <w:u/>
              </w:rPr>
            </w:r>
          </w:p>
        </w:tc>
        <w:tc>
          <w:tcPr>
            <w:vAlign w:val="center"/>
          </w:tcPr>
          <w:p>
            <w:pPr>
              <w:pBdr/>
              <w:ind/>
              <w:jc w:val="center"/>
            </w:pPr>
            <w:r>
              <w:rPr>
                <w:u w:color="auto"/>
              </w:rPr>
              <w:t>3</w:t>
            </w:r>
            <w:r>
              <w:rPr>
                <w:u/>
              </w:rPr>
            </w:r>
          </w:p>
        </w:tc>
        <w:tc>
          <w:tcPr>
            <w:vAlign w:val="center"/>
          </w:tcPr>
          <w:p>
            <w:pPr>
              <w:pBdr/>
              <w:ind/>
              <w:jc w:val="center"/>
            </w:pPr>
            <w:r>
              <w:rPr>
                <w:u w:color="auto"/>
              </w:rPr>
              <w:t>54</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公选思政课</w:t>
            </w:r>
            <w:r>
              <w:rPr>
                <w:u/>
              </w:rPr>
            </w:r>
          </w:p>
        </w:tc>
        <w:tc>
          <w:tcPr>
            <w:vAlign w:val="center"/>
          </w:tcPr>
          <w:p>
            <w:pPr>
              <w:pBdr/>
              <w:ind/>
              <w:jc w:val="center"/>
            </w:pPr>
            <w:r>
              <w:rPr>
                <w:u w:color="auto"/>
              </w:rPr>
              <w:t>0305003003</w:t>
            </w:r>
            <w:r>
              <w:rPr>
                <w:u/>
              </w:rPr>
            </w:r>
          </w:p>
        </w:tc>
        <w:tc>
          <w:tcPr>
            <w:tcW w:type="nil"/>
            <w:gridSpan w:val="2"/>
            <w:vAlign w:val="center"/>
          </w:tcPr>
          <w:p>
            <w:pPr>
              <w:pBdr/>
              <w:ind/>
              <w:jc w:val="center"/>
            </w:pPr>
            <w:r>
              <w:rPr>
                <w:u w:color="auto"/>
              </w:rPr>
              <w:t>马克思主义与社会科学方法论</w:t>
            </w:r>
            <w:r>
              <w:rPr>
                <w:u/>
              </w:rPr>
            </w:r>
          </w:p>
        </w:tc>
        <w:tc>
          <w:tcPr>
            <w:vAlign w:val="center"/>
          </w:tcPr>
          <w:p>
            <w:pPr>
              <w:pBdr/>
              <w:ind/>
              <w:jc w:val="center"/>
            </w:pPr>
            <w:r>
              <w:rPr>
                <w:u w:color="auto"/>
              </w:rPr>
              <w:t>1</w:t>
            </w:r>
            <w:r>
              <w:rPr>
                <w:u/>
              </w:rPr>
            </w:r>
          </w:p>
        </w:tc>
        <w:tc>
          <w:tcPr>
            <w:vAlign w:val="center"/>
          </w:tcPr>
          <w:p>
            <w:pPr>
              <w:pBdr/>
              <w:ind/>
              <w:jc w:val="center"/>
            </w:pPr>
            <w:r>
              <w:rPr>
                <w:u w:color="auto"/>
              </w:rPr>
              <w:t>18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马克思主义学院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公选思政课</w:t>
            </w:r>
            <w:r>
              <w:rPr>
                <w:u/>
              </w:rPr>
            </w:r>
          </w:p>
        </w:tc>
        <w:tc>
          <w:tcPr>
            <w:vAlign w:val="center"/>
          </w:tcPr>
          <w:p>
            <w:pPr>
              <w:pBdr/>
              <w:ind/>
              <w:jc w:val="center"/>
            </w:pPr>
            <w:r>
              <w:rPr>
                <w:u w:color="auto"/>
              </w:rPr>
              <w:t>0305003006</w:t>
            </w:r>
            <w:r>
              <w:rPr>
                <w:u/>
              </w:rPr>
            </w:r>
          </w:p>
        </w:tc>
        <w:tc>
          <w:tcPr>
            <w:tcW w:type="nil"/>
            <w:gridSpan w:val="2"/>
            <w:vAlign w:val="center"/>
          </w:tcPr>
          <w:p>
            <w:pPr>
              <w:pBdr/>
              <w:ind/>
              <w:jc w:val="center"/>
            </w:pPr>
            <w:r>
              <w:rPr>
                <w:u w:color="auto"/>
              </w:rPr>
              <w:t>习近平法治思想专题研究</w:t>
            </w:r>
            <w:r>
              <w:rPr>
                <w:u/>
              </w:rPr>
            </w:r>
          </w:p>
        </w:tc>
        <w:tc>
          <w:tcPr>
            <w:vAlign w:val="center"/>
          </w:tcPr>
          <w:p>
            <w:pPr>
              <w:pBdr/>
              <w:ind/>
              <w:jc w:val="center"/>
            </w:pPr>
            <w:r>
              <w:rPr>
                <w:u w:color="auto"/>
              </w:rPr>
              <w:t>1</w:t>
            </w:r>
            <w:r>
              <w:rPr>
                <w:u/>
              </w:rPr>
            </w:r>
          </w:p>
        </w:tc>
        <w:tc>
          <w:tcPr>
            <w:vAlign w:val="center"/>
          </w:tcPr>
          <w:p>
            <w:pPr>
              <w:pBdr/>
              <w:ind/>
              <w:jc w:val="center"/>
            </w:pPr>
            <w:r>
              <w:rPr>
                <w:u w:color="auto"/>
              </w:rPr>
              <w:t>18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法学院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公选思政课</w:t>
            </w:r>
            <w:r>
              <w:rPr>
                <w:u/>
              </w:rPr>
            </w:r>
          </w:p>
        </w:tc>
        <w:tc>
          <w:tcPr>
            <w:vAlign w:val="center"/>
          </w:tcPr>
          <w:p>
            <w:pPr>
              <w:pBdr/>
              <w:ind/>
              <w:jc w:val="center"/>
            </w:pPr>
            <w:r>
              <w:rPr>
                <w:u w:color="auto"/>
              </w:rPr>
              <w:t>0305003009</w:t>
            </w:r>
            <w:r>
              <w:rPr>
                <w:u/>
              </w:rPr>
            </w:r>
          </w:p>
        </w:tc>
        <w:tc>
          <w:tcPr>
            <w:tcW w:type="nil"/>
            <w:gridSpan w:val="2"/>
            <w:vAlign w:val="center"/>
          </w:tcPr>
          <w:p>
            <w:pPr>
              <w:pBdr/>
              <w:ind/>
              <w:jc w:val="center"/>
            </w:pPr>
            <w:r>
              <w:rPr>
                <w:u w:color="auto"/>
              </w:rPr>
              <w:t>马克思主义与当代科技</w:t>
            </w:r>
            <w:r>
              <w:rPr>
                <w:u/>
              </w:rPr>
            </w:r>
          </w:p>
        </w:tc>
        <w:tc>
          <w:tcPr>
            <w:vAlign w:val="center"/>
          </w:tcPr>
          <w:p>
            <w:pPr>
              <w:pBdr/>
              <w:ind/>
              <w:jc w:val="center"/>
            </w:pPr>
            <w:r>
              <w:rPr>
                <w:u w:color="auto"/>
              </w:rPr>
              <w:t>1</w:t>
            </w:r>
            <w:r>
              <w:rPr>
                <w:u/>
              </w:rPr>
            </w:r>
          </w:p>
        </w:tc>
        <w:tc>
          <w:tcPr>
            <w:vAlign w:val="center"/>
          </w:tcPr>
          <w:p>
            <w:pPr>
              <w:pBdr/>
              <w:ind/>
              <w:jc w:val="center"/>
            </w:pPr>
            <w:r>
              <w:rPr>
                <w:u w:color="auto"/>
              </w:rPr>
              <w:t>18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马克思主义学院</w:t>
            </w:r>
            <w:r>
              <w:rPr>
                <w:u/>
              </w:rPr>
            </w:r>
          </w:p>
        </w:tc>
        <w:tc>
          <w:tcPr>
            <w:vAlign w:val="center"/>
          </w:tcPr>
          <w:p>
            <w:pPr>
              <w:pBdr/>
              <w:ind/>
              <w:jc w:val="center"/>
            </w:pPr>
            <w:r>
              <w:rPr>
                <w:u w:color="auto"/>
              </w:rPr>
              <w:t>第一、二学期开课</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公选思政课</w:t>
            </w:r>
            <w:r>
              <w:rPr>
                <w:u/>
              </w:rPr>
            </w:r>
          </w:p>
        </w:tc>
        <w:tc>
          <w:tcPr>
            <w:vAlign w:val="center"/>
          </w:tcPr>
          <w:p>
            <w:pPr>
              <w:pBdr/>
              <w:ind/>
              <w:jc w:val="center"/>
            </w:pPr>
            <w:r>
              <w:rPr>
                <w:u w:color="auto"/>
              </w:rPr>
              <w:t>0305003005</w:t>
            </w:r>
            <w:r>
              <w:rPr>
                <w:u/>
              </w:rPr>
            </w:r>
          </w:p>
        </w:tc>
        <w:tc>
          <w:tcPr>
            <w:tcW w:type="nil"/>
            <w:gridSpan w:val="2"/>
            <w:vAlign w:val="center"/>
          </w:tcPr>
          <w:p>
            <w:pPr>
              <w:pBdr/>
              <w:ind/>
              <w:jc w:val="center"/>
            </w:pPr>
            <w:r>
              <w:rPr>
                <w:u w:color="auto"/>
              </w:rPr>
              <w:t>习近平经济思想专题研究</w:t>
            </w:r>
            <w:r>
              <w:rPr>
                <w:u/>
              </w:rPr>
            </w:r>
          </w:p>
        </w:tc>
        <w:tc>
          <w:tcPr>
            <w:vAlign w:val="center"/>
          </w:tcPr>
          <w:p>
            <w:pPr>
              <w:pBdr/>
              <w:ind/>
              <w:jc w:val="center"/>
            </w:pPr>
            <w:r>
              <w:rPr>
                <w:u w:color="auto"/>
              </w:rPr>
              <w:t>1</w:t>
            </w:r>
            <w:r>
              <w:rPr>
                <w:u/>
              </w:rPr>
            </w:r>
          </w:p>
        </w:tc>
        <w:tc>
          <w:tcPr>
            <w:vAlign w:val="center"/>
          </w:tcPr>
          <w:p>
            <w:pPr>
              <w:pBdr/>
              <w:ind/>
              <w:jc w:val="center"/>
            </w:pPr>
            <w:r>
              <w:rPr>
                <w:u w:color="auto"/>
              </w:rPr>
              <w:t>18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经济学院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公选思政课</w:t>
            </w:r>
            <w:r>
              <w:rPr>
                <w:u/>
              </w:rPr>
            </w:r>
          </w:p>
        </w:tc>
        <w:tc>
          <w:tcPr>
            <w:vAlign w:val="center"/>
          </w:tcPr>
          <w:p>
            <w:pPr>
              <w:pBdr/>
              <w:ind/>
              <w:jc w:val="center"/>
            </w:pPr>
            <w:r>
              <w:rPr>
                <w:u w:color="auto"/>
              </w:rPr>
              <w:t>0305003008</w:t>
            </w:r>
            <w:r>
              <w:rPr>
                <w:u/>
              </w:rPr>
            </w:r>
          </w:p>
        </w:tc>
        <w:tc>
          <w:tcPr>
            <w:tcW w:type="nil"/>
            <w:gridSpan w:val="2"/>
            <w:vAlign w:val="center"/>
          </w:tcPr>
          <w:p>
            <w:pPr>
              <w:pBdr/>
              <w:ind/>
              <w:jc w:val="center"/>
            </w:pPr>
            <w:r>
              <w:rPr>
                <w:u w:color="auto"/>
              </w:rPr>
              <w:t>当代社会思潮辨析</w:t>
            </w:r>
            <w:r>
              <w:rPr>
                <w:u/>
              </w:rPr>
            </w:r>
          </w:p>
        </w:tc>
        <w:tc>
          <w:tcPr>
            <w:vAlign w:val="center"/>
          </w:tcPr>
          <w:p>
            <w:pPr>
              <w:pBdr/>
              <w:ind/>
              <w:jc w:val="center"/>
            </w:pPr>
            <w:r>
              <w:rPr>
                <w:u w:color="auto"/>
              </w:rPr>
              <w:t>1</w:t>
            </w:r>
            <w:r>
              <w:rPr>
                <w:u/>
              </w:rPr>
            </w:r>
          </w:p>
        </w:tc>
        <w:tc>
          <w:tcPr>
            <w:vAlign w:val="center"/>
          </w:tcPr>
          <w:p>
            <w:pPr>
              <w:pBdr/>
              <w:ind/>
              <w:jc w:val="center"/>
            </w:pPr>
            <w:r>
              <w:rPr>
                <w:u w:color="auto"/>
              </w:rPr>
              <w:t>18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马克思主义学院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0251003065</w:t>
            </w:r>
            <w:r>
              <w:rPr>
                <w:u/>
              </w:rPr>
            </w:r>
          </w:p>
        </w:tc>
        <w:tc>
          <w:tcPr>
            <w:tcW w:type="nil"/>
            <w:gridSpan w:val="2"/>
            <w:vAlign w:val="center"/>
          </w:tcPr>
          <w:p>
            <w:pPr>
              <w:pBdr/>
              <w:ind/>
              <w:jc w:val="center"/>
            </w:pPr>
            <w:r>
              <w:rPr>
                <w:u w:color="auto"/>
              </w:rPr>
              <w:t>金融科技基础与实践</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金融学院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0256003021</w:t>
            </w:r>
            <w:r>
              <w:rPr>
                <w:u/>
              </w:rPr>
            </w:r>
          </w:p>
        </w:tc>
        <w:tc>
          <w:tcPr>
            <w:tcW w:type="nil"/>
            <w:gridSpan w:val="2"/>
            <w:vAlign w:val="center"/>
          </w:tcPr>
          <w:p>
            <w:pPr>
              <w:pBdr/>
              <w:ind/>
              <w:jc w:val="center"/>
            </w:pPr>
            <w:r>
              <w:rPr>
                <w:u w:color="auto"/>
              </w:rPr>
              <w:t>金融资产评估</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财政税务学院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080717T3007</w:t>
            </w:r>
            <w:r>
              <w:rPr>
                <w:u/>
              </w:rPr>
            </w:r>
          </w:p>
        </w:tc>
        <w:tc>
          <w:tcPr>
            <w:tcW w:type="nil"/>
            <w:gridSpan w:val="2"/>
            <w:vAlign w:val="center"/>
          </w:tcPr>
          <w:p>
            <w:pPr>
              <w:pBdr/>
              <w:ind/>
              <w:jc w:val="center"/>
            </w:pPr>
            <w:r>
              <w:rPr>
                <w:u w:color="auto"/>
              </w:rPr>
              <w:t>人工智能大模型应用</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计算机与人工智能学院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0951373003</w:t>
            </w:r>
            <w:r>
              <w:rPr>
                <w:u/>
              </w:rPr>
            </w:r>
          </w:p>
        </w:tc>
        <w:tc>
          <w:tcPr>
            <w:tcW w:type="nil"/>
            <w:gridSpan w:val="2"/>
            <w:vAlign w:val="center"/>
          </w:tcPr>
          <w:p>
            <w:pPr>
              <w:pBdr/>
              <w:ind/>
              <w:jc w:val="center"/>
            </w:pPr>
            <w:r>
              <w:rPr>
                <w:u w:color="auto"/>
              </w:rPr>
              <w:t>现代农业创新与乡村振兴战略</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中国西部经济研究院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1256023040</w:t>
            </w:r>
            <w:r>
              <w:rPr>
                <w:u/>
              </w:rPr>
            </w:r>
          </w:p>
        </w:tc>
        <w:tc>
          <w:tcPr>
            <w:tcW w:type="nil"/>
            <w:gridSpan w:val="2"/>
            <w:vAlign w:val="center"/>
          </w:tcPr>
          <w:p>
            <w:pPr>
              <w:pBdr/>
              <w:ind/>
              <w:jc w:val="center"/>
            </w:pPr>
            <w:r>
              <w:rPr>
                <w:u w:color="auto"/>
              </w:rPr>
              <w:t>企业经营决策模拟</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管理科学与工程学院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0251003043</w:t>
            </w:r>
            <w:r>
              <w:rPr>
                <w:u/>
              </w:rPr>
            </w:r>
          </w:p>
        </w:tc>
        <w:tc>
          <w:tcPr>
            <w:tcW w:type="nil"/>
            <w:gridSpan w:val="2"/>
            <w:vAlign w:val="center"/>
          </w:tcPr>
          <w:p>
            <w:pPr>
              <w:pBdr/>
              <w:ind/>
              <w:jc w:val="center"/>
            </w:pPr>
            <w:r>
              <w:rPr>
                <w:u w:color="auto"/>
              </w:rPr>
              <w:t>数据挖掘与人工智能</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金融学院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0254003019</w:t>
            </w:r>
            <w:r>
              <w:rPr>
                <w:u/>
              </w:rPr>
            </w:r>
          </w:p>
        </w:tc>
        <w:tc>
          <w:tcPr>
            <w:tcW w:type="nil"/>
            <w:gridSpan w:val="2"/>
            <w:vAlign w:val="center"/>
          </w:tcPr>
          <w:p>
            <w:pPr>
              <w:pBdr/>
              <w:ind/>
              <w:jc w:val="center"/>
            </w:pPr>
            <w:r>
              <w:rPr>
                <w:u w:color="auto"/>
              </w:rPr>
              <w:t>“一带一路”与自由贸易试验区制度创新专题</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国际商学院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0351013042</w:t>
            </w:r>
            <w:r>
              <w:rPr>
                <w:u/>
              </w:rPr>
            </w:r>
          </w:p>
        </w:tc>
        <w:tc>
          <w:tcPr>
            <w:tcW w:type="nil"/>
            <w:gridSpan w:val="2"/>
            <w:vAlign w:val="center"/>
          </w:tcPr>
          <w:p>
            <w:pPr>
              <w:pBdr/>
              <w:ind/>
              <w:jc w:val="center"/>
            </w:pPr>
            <w:r>
              <w:rPr>
                <w:u w:color="auto"/>
              </w:rPr>
              <w:t>侵权行为法原理与实务</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法学院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0351013061</w:t>
            </w:r>
            <w:r>
              <w:rPr>
                <w:u/>
              </w:rPr>
            </w:r>
          </w:p>
        </w:tc>
        <w:tc>
          <w:tcPr>
            <w:tcW w:type="nil"/>
            <w:gridSpan w:val="2"/>
            <w:vAlign w:val="center"/>
          </w:tcPr>
          <w:p>
            <w:pPr>
              <w:pBdr/>
              <w:ind/>
              <w:jc w:val="center"/>
            </w:pPr>
            <w:r>
              <w:rPr>
                <w:u w:color="auto"/>
              </w:rPr>
              <w:t>法眼观心: 法治时代的情绪管理与幸福心理课</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法学院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0352003030</w:t>
            </w:r>
            <w:r>
              <w:rPr>
                <w:u/>
              </w:rPr>
            </w:r>
          </w:p>
        </w:tc>
        <w:tc>
          <w:tcPr>
            <w:tcW w:type="nil"/>
            <w:gridSpan w:val="2"/>
            <w:vAlign w:val="center"/>
          </w:tcPr>
          <w:p>
            <w:pPr>
              <w:pBdr/>
              <w:ind/>
              <w:jc w:val="center"/>
            </w:pPr>
            <w:r>
              <w:rPr>
                <w:u w:color="auto"/>
              </w:rPr>
              <w:t>农村社会工作与乡村振兴</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社会发展研究院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1202033001</w:t>
            </w:r>
            <w:r>
              <w:rPr>
                <w:u/>
              </w:rPr>
            </w:r>
          </w:p>
        </w:tc>
        <w:tc>
          <w:tcPr>
            <w:tcW w:type="nil"/>
            <w:gridSpan w:val="2"/>
            <w:vAlign w:val="center"/>
          </w:tcPr>
          <w:p>
            <w:pPr>
              <w:pBdr/>
              <w:ind/>
              <w:jc w:val="center"/>
            </w:pPr>
            <w:r>
              <w:rPr>
                <w:u w:color="auto"/>
              </w:rPr>
              <w:t>蜀迹新思研学旅游</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工商管理学院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1251003096</w:t>
            </w:r>
            <w:r>
              <w:rPr>
                <w:u/>
              </w:rPr>
            </w:r>
          </w:p>
        </w:tc>
        <w:tc>
          <w:tcPr>
            <w:tcW w:type="nil"/>
            <w:gridSpan w:val="2"/>
            <w:vAlign w:val="center"/>
          </w:tcPr>
          <w:p>
            <w:pPr>
              <w:pBdr/>
              <w:ind/>
              <w:jc w:val="center"/>
            </w:pPr>
            <w:r>
              <w:rPr>
                <w:u w:color="auto"/>
              </w:rPr>
              <w:t>商务运筹与决策</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工商管理学院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1253003005</w:t>
            </w:r>
            <w:r>
              <w:rPr>
                <w:u/>
              </w:rPr>
            </w:r>
          </w:p>
        </w:tc>
        <w:tc>
          <w:tcPr>
            <w:tcW w:type="nil"/>
            <w:gridSpan w:val="2"/>
            <w:vAlign w:val="center"/>
          </w:tcPr>
          <w:p>
            <w:pPr>
              <w:pBdr/>
              <w:ind/>
              <w:jc w:val="center"/>
            </w:pPr>
            <w:r>
              <w:rPr>
                <w:u w:color="auto"/>
              </w:rPr>
              <w:t>财务经营分析与评价</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会计学院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1253003009</w:t>
            </w:r>
            <w:r>
              <w:rPr>
                <w:u/>
              </w:rPr>
            </w:r>
          </w:p>
        </w:tc>
        <w:tc>
          <w:tcPr>
            <w:tcW w:type="nil"/>
            <w:gridSpan w:val="2"/>
            <w:vAlign w:val="center"/>
          </w:tcPr>
          <w:p>
            <w:pPr>
              <w:pBdr/>
              <w:ind/>
              <w:jc w:val="center"/>
            </w:pPr>
            <w:r>
              <w:rPr>
                <w:u w:color="auto"/>
              </w:rPr>
              <w:t>会计与审计国际沟通</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会计学院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0401003001</w:t>
            </w:r>
            <w:r>
              <w:rPr>
                <w:u/>
              </w:rPr>
            </w:r>
          </w:p>
        </w:tc>
        <w:tc>
          <w:tcPr>
            <w:tcW w:type="nil"/>
            <w:gridSpan w:val="2"/>
            <w:vAlign w:val="center"/>
          </w:tcPr>
          <w:p>
            <w:pPr>
              <w:pBdr/>
              <w:ind/>
              <w:jc w:val="center"/>
            </w:pPr>
            <w:r>
              <w:rPr>
                <w:u w:color="auto"/>
              </w:rPr>
              <w:t>劳动教育实践课程</w:t>
            </w:r>
            <w:r>
              <w:rPr>
                <w:u/>
              </w:rPr>
            </w:r>
          </w:p>
        </w:tc>
        <w:tc>
          <w:tcPr>
            <w:vAlign w:val="center"/>
          </w:tcPr>
          <w:p>
            <w:pPr>
              <w:pBdr/>
              <w:ind/>
              <w:jc w:val="center"/>
            </w:pPr>
            <w:r>
              <w:rPr>
                <w:u w:color="auto"/>
              </w:rPr>
              <w:t>2</w:t>
            </w:r>
            <w:r>
              <w:rPr>
                <w:u/>
              </w:rPr>
            </w:r>
          </w:p>
        </w:tc>
        <w:tc>
          <w:tcPr>
            <w:vAlign w:val="center"/>
          </w:tcPr>
          <w:p>
            <w:pPr>
              <w:pBdr/>
              <w:ind/>
              <w:jc w:val="center"/>
            </w:pPr>
            <w:r>
              <w:rPr>
                <w:u w:color="auto"/>
              </w:rPr>
              <w:t>33</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后勤服务总公司</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0403013001</w:t>
            </w:r>
            <w:r>
              <w:rPr>
                <w:u/>
              </w:rPr>
            </w:r>
          </w:p>
        </w:tc>
        <w:tc>
          <w:tcPr>
            <w:tcW w:type="nil"/>
            <w:gridSpan w:val="2"/>
            <w:vAlign w:val="center"/>
          </w:tcPr>
          <w:p>
            <w:pPr>
              <w:pBdr/>
              <w:ind/>
              <w:jc w:val="center"/>
            </w:pPr>
            <w:r>
              <w:rPr>
                <w:u w:color="auto"/>
              </w:rPr>
              <w:t>体育教育课程（I）</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体育学院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080717T3001</w:t>
            </w:r>
            <w:r>
              <w:rPr>
                <w:u/>
              </w:rPr>
            </w:r>
          </w:p>
        </w:tc>
        <w:tc>
          <w:tcPr>
            <w:tcW w:type="nil"/>
            <w:gridSpan w:val="2"/>
            <w:vAlign w:val="center"/>
          </w:tcPr>
          <w:p>
            <w:pPr>
              <w:pBdr/>
              <w:ind/>
              <w:jc w:val="center"/>
            </w:pPr>
            <w:r>
              <w:rPr>
                <w:u w:color="auto"/>
              </w:rPr>
              <w:t>人工智能概述</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计算机与人工智能学院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080717T3002</w:t>
            </w:r>
            <w:r>
              <w:rPr>
                <w:u/>
              </w:rPr>
            </w:r>
          </w:p>
        </w:tc>
        <w:tc>
          <w:tcPr>
            <w:tcW w:type="nil"/>
            <w:gridSpan w:val="2"/>
            <w:vAlign w:val="center"/>
          </w:tcPr>
          <w:p>
            <w:pPr>
              <w:pBdr/>
              <w:ind/>
              <w:jc w:val="center"/>
            </w:pPr>
            <w:r>
              <w:rPr>
                <w:u w:color="auto"/>
              </w:rPr>
              <w:t>数据科学</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计算机与人工智能学院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080717T3003</w:t>
            </w:r>
            <w:r>
              <w:rPr>
                <w:u/>
              </w:rPr>
            </w:r>
          </w:p>
        </w:tc>
        <w:tc>
          <w:tcPr>
            <w:tcW w:type="nil"/>
            <w:gridSpan w:val="2"/>
            <w:vAlign w:val="center"/>
          </w:tcPr>
          <w:p>
            <w:pPr>
              <w:pBdr/>
              <w:ind/>
              <w:jc w:val="center"/>
            </w:pPr>
            <w:r>
              <w:rPr>
                <w:u w:color="auto"/>
              </w:rPr>
              <w:t>Python程序设计</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计算机与人工智能学院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1302003001</w:t>
            </w:r>
            <w:r>
              <w:rPr>
                <w:u/>
              </w:rPr>
            </w:r>
          </w:p>
        </w:tc>
        <w:tc>
          <w:tcPr>
            <w:tcW w:type="nil"/>
            <w:gridSpan w:val="2"/>
            <w:vAlign w:val="center"/>
          </w:tcPr>
          <w:p>
            <w:pPr>
              <w:pBdr/>
              <w:ind/>
              <w:jc w:val="center"/>
            </w:pPr>
            <w:r>
              <w:rPr>
                <w:u w:color="auto"/>
              </w:rPr>
              <w:t>美育教育课程（艺术概论）</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人文与艺术学院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0101023001</w:t>
            </w:r>
            <w:r>
              <w:rPr>
                <w:u/>
              </w:rPr>
            </w:r>
          </w:p>
        </w:tc>
        <w:tc>
          <w:tcPr>
            <w:tcW w:type="nil"/>
            <w:gridSpan w:val="2"/>
            <w:vAlign w:val="center"/>
          </w:tcPr>
          <w:p>
            <w:pPr>
              <w:pBdr/>
              <w:ind/>
              <w:jc w:val="center"/>
            </w:pPr>
            <w:r>
              <w:rPr>
                <w:u w:color="auto"/>
              </w:rPr>
              <w:t>中华优秀传统文化</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人文与艺术学院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0403013002</w:t>
            </w:r>
            <w:r>
              <w:rPr>
                <w:u/>
              </w:rPr>
            </w:r>
          </w:p>
        </w:tc>
        <w:tc>
          <w:tcPr>
            <w:tcW w:type="nil"/>
            <w:gridSpan w:val="2"/>
            <w:vAlign w:val="center"/>
          </w:tcPr>
          <w:p>
            <w:pPr>
              <w:pBdr/>
              <w:ind/>
              <w:jc w:val="center"/>
            </w:pPr>
            <w:r>
              <w:rPr>
                <w:u w:color="auto"/>
              </w:rPr>
              <w:t>体育教育课程（II）</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体育学院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080717T3005</w:t>
            </w:r>
            <w:r>
              <w:rPr>
                <w:u/>
              </w:rPr>
            </w:r>
          </w:p>
        </w:tc>
        <w:tc>
          <w:tcPr>
            <w:tcW w:type="nil"/>
            <w:gridSpan w:val="2"/>
            <w:vAlign w:val="center"/>
          </w:tcPr>
          <w:p>
            <w:pPr>
              <w:pBdr/>
              <w:ind/>
              <w:jc w:val="center"/>
            </w:pPr>
            <w:r>
              <w:rPr>
                <w:u w:color="auto"/>
              </w:rPr>
              <w:t>深度学习</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计算机与人工智能学院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080717T3006</w:t>
            </w:r>
            <w:r>
              <w:rPr>
                <w:u/>
              </w:rPr>
            </w:r>
          </w:p>
        </w:tc>
        <w:tc>
          <w:tcPr>
            <w:tcW w:type="nil"/>
            <w:gridSpan w:val="2"/>
            <w:vAlign w:val="center"/>
          </w:tcPr>
          <w:p>
            <w:pPr>
              <w:pBdr/>
              <w:ind/>
              <w:jc w:val="center"/>
            </w:pPr>
            <w:r>
              <w:rPr>
                <w:u w:color="auto"/>
              </w:rPr>
              <w:t>金融智能</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计算机与人工智能学院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1252003041</w:t>
            </w:r>
            <w:r>
              <w:rPr>
                <w:u/>
              </w:rPr>
            </w:r>
          </w:p>
        </w:tc>
        <w:tc>
          <w:tcPr>
            <w:tcW w:type="nil"/>
            <w:gridSpan w:val="2"/>
            <w:vAlign w:val="center"/>
          </w:tcPr>
          <w:p>
            <w:pPr>
              <w:pBdr/>
              <w:ind/>
              <w:jc w:val="center"/>
            </w:pPr>
            <w:r>
              <w:rPr>
                <w:u w:color="auto"/>
              </w:rPr>
              <w:t>案例开发与写作</w:t>
            </w:r>
            <w:r>
              <w:rPr>
                <w:u/>
              </w:rPr>
            </w:r>
          </w:p>
        </w:tc>
        <w:tc>
          <w:tcPr>
            <w:vAlign w:val="center"/>
          </w:tcPr>
          <w:p>
            <w:pPr>
              <w:pBdr/>
              <w:ind/>
              <w:jc w:val="center"/>
            </w:pPr>
            <w:r>
              <w:rPr>
                <w:u w:color="auto"/>
              </w:rPr>
              <w:t>2</w:t>
            </w:r>
            <w:r>
              <w:rPr>
                <w:u/>
              </w:rPr>
            </w:r>
          </w:p>
        </w:tc>
        <w:tc>
          <w:tcPr>
            <w:vAlign w:val="center"/>
          </w:tcPr>
          <w:p>
            <w:pPr>
              <w:pBdr/>
              <w:ind/>
              <w:jc w:val="center"/>
            </w:pPr>
            <w:r>
              <w:rPr>
                <w:u w:color="auto"/>
              </w:rPr>
              <w:t>27</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竞赛课程</w:t>
            </w:r>
            <w:r>
              <w:rPr>
                <w:u/>
              </w:rPr>
            </w:r>
          </w:p>
        </w:tc>
      </w:tr>
      <w:tr w14:paraId="4D074608">
        <w:tblPrEx>
          <w:tblCellMar>
            <w:top w:w="15" w:type="dxa"/>
            <w:left w:w="108" w:type="dxa"/>
            <w:bottom w:w="15" w:type="dxa"/>
            <w:right w:w="108" w:type="dxa"/>
          </w:tblCellMar>
        </w:tblPrEx>
        <w:trPr>
          <w:trHeight w:val="495" w:hRule="atLeast"/>
          <w:jc w:val="center"/>
        </w:trPr>
        <w:tc>
          <w:tcPr>
            <w:tcW w:w="902" w:type="dxa"/>
            <w:gridSpan w:val="15"/>
            <w:tcBorders>
              <w:top w:val="single" w:color="000000" w:sz="4" w:space="0"/>
              <w:left w:val="single" w:color="000000" w:sz="4" w:space="0"/>
              <w:bottom w:val="single" w:color="auto" w:sz="4" w:space="0"/>
              <w:right w:val="single" w:color="000000" w:sz="4" w:space="0"/>
            </w:tcBorders>
            <w:vAlign w:val="center"/>
          </w:tcPr>
          <w:p w14:paraId="17B5FCA1">
            <w:pPr>
              <w:widowControl/>
              <w:spacing w:line="240" w:lineRule="auto"/>
              <w:rPr>
                <w:rFonts w:cs="Arial"/>
                <w:b/>
                <w:bCs/>
                <w:kern w:val="0"/>
              </w:rPr>
            </w:pPr>
            <w:r>
              <w:rPr>
                <w:rFonts w:hint="eastAsia" w:cs="Arial"/>
                <w:b/>
                <w:bCs/>
                <w:kern w:val="0"/>
              </w:rPr>
              <w:t>说明：公共必修课中的</w:t>
            </w:r>
            <w:r>
              <w:rPr>
                <w:rFonts w:cs="Arial"/>
                <w:b/>
                <w:bCs/>
                <w:kern w:val="0"/>
              </w:rPr>
              <w:t>外语</w:t>
            </w:r>
            <w:r>
              <w:rPr>
                <w:rFonts w:hint="eastAsia" w:cs="Arial"/>
                <w:b/>
                <w:bCs/>
                <w:kern w:val="0"/>
              </w:rPr>
              <w:t>课程免修条件详见《西南财经大学非英语专业研究生公共外语课程免修免考说明》。</w:t>
            </w:r>
          </w:p>
        </w:tc>
      </w:tr>
      <w:tr w14:paraId="787267C9">
        <w:tblPrEx>
          <w:tblCellMar>
            <w:top w:w="15" w:type="dxa"/>
            <w:left w:w="108" w:type="dxa"/>
            <w:bottom w:w="15" w:type="dxa"/>
            <w:right w:w="108" w:type="dxa"/>
          </w:tblCellMar>
        </w:tblPrEx>
        <w:trPr>
          <w:trHeight w:val="397" w:hRule="atLeast"/>
          <w:jc w:val="center"/>
        </w:trPr>
        <w:tc>
          <w:tcPr>
            <w:tcW w:w="902" w:type="dxa"/>
            <w:gridSpan w:val="15"/>
            <w:tcBorders>
              <w:top w:val="single" w:color="000000" w:sz="4" w:space="0"/>
              <w:left w:val="single" w:color="000000" w:sz="4" w:space="0"/>
              <w:bottom w:val="single" w:color="auto" w:sz="4" w:space="0"/>
              <w:right w:val="single" w:color="000000" w:sz="4" w:space="0"/>
            </w:tcBorders>
            <w:vAlign w:val="center"/>
          </w:tcPr>
          <w:p w14:paraId="14332CE7">
            <w:pPr>
              <w:pStyle w:val="3"/>
              <w:spacing w:before="72" w:after="72" w:line="264" w:lineRule="auto"/>
              <w:jc w:val="center"/>
              <w:rPr>
                <w:rFonts w:cs="Arial"/>
                <w:szCs w:val="22"/>
              </w:rPr>
            </w:pPr>
            <w:r>
              <w:rPr>
                <w:rFonts w:hint="eastAsia" w:ascii="Times New Roman" w:hAnsi="Times New Roman" w:cs="Arial"/>
                <w:color w:val="auto"/>
                <w:szCs w:val="22"/>
              </w:rPr>
              <w:t>非学位课程</w:t>
            </w:r>
          </w:p>
        </w:tc>
      </w:tr>
      <w:tr>
        <w:tc>
          <w:tcPr>
            <w:tcW w:type="nil"/>
            <w:gridSpan w:val="15"/>
            <w:vAlign w:val="center"/>
          </w:tcPr>
          <w:p>
            <w:pPr>
              <w:pBdr/>
              <w:ind/>
              <w:jc w:val="center"/>
            </w:pPr>
            <w:r>
              <w:rPr>
                <w:rFonts w:ascii="宋体" w:hAnsi="宋体" w:cs="宋体"/>
                <w:b w:val="true"/>
                <w:sz w:val="22"/>
                <w:u w:color="auto"/>
              </w:rPr>
              <w:t>无</w:t>
            </w:r>
            <w:r>
              <w:rPr>
                <w:u/>
              </w:rPr>
            </w:r>
          </w:p>
        </w:tc>
      </w:tr>
      <w:tr>
        <w:tc>
          <w:tcPr>
            <w:tcW w:type="nil"/>
            <w:gridSpan w:val="15"/>
          </w:tcPr>
          <w:p>
            <w:r>
              <w:rPr>
                <w:rFonts w:ascii="宋体" w:hAnsi="宋体" w:cs="宋体"/>
                <w:sz w:val="20"/>
                <w:u w:color="auto"/>
              </w:rPr>
              <w:t>无</w:t>
            </w:r>
            <w:r>
              <w:rPr>
                <w:u/>
              </w:rPr>
            </w:r>
          </w:p>
        </w:tc>
      </w:tr>
      <w:tr>
        <w:tc>
          <w:tcPr>
            <w:vAlign w:val="center"/>
          </w:tcPr>
          <w:p>
            <w:pPr>
              <w:pBdr/>
              <w:ind/>
              <w:jc w:val="center"/>
            </w:pPr>
            <w:r>
              <w:rPr>
                <w:rFonts w:ascii="宋体" w:hAnsi="宋体" w:cs="宋体"/>
                <w:b w:val="true"/>
                <w:sz w:val="22"/>
                <w:u w:color="auto"/>
              </w:rPr>
              <w:t>必/</w:t>
              <w:br w:type="textWrapping"/>
              <w:t>选修</w:t>
            </w:r>
            <w:r>
              <w:rPr>
                <w:u/>
              </w:rPr>
            </w:r>
          </w:p>
        </w:tc>
        <w:tc>
          <w:tcPr>
            <w:tcW w:type="nil"/>
            <w:gridSpan w:val="2"/>
            <w:vAlign w:val="center"/>
          </w:tcPr>
          <w:p>
            <w:pPr>
              <w:pBdr/>
              <w:ind/>
              <w:jc w:val="center"/>
            </w:pPr>
            <w:r>
              <w:rPr>
                <w:rFonts w:ascii="宋体" w:hAnsi="宋体" w:cs="宋体"/>
                <w:b w:val="true"/>
                <w:sz w:val="22"/>
                <w:u w:color="auto"/>
              </w:rPr>
              <w:t>课程性质</w:t>
            </w:r>
            <w:r>
              <w:rPr>
                <w:u/>
              </w:rPr>
            </w:r>
          </w:p>
        </w:tc>
        <w:tc>
          <w:tcPr>
            <w:vAlign w:val="center"/>
          </w:tcPr>
          <w:p>
            <w:pPr>
              <w:pBdr/>
              <w:ind/>
              <w:jc w:val="center"/>
            </w:pPr>
            <w:r>
              <w:rPr>
                <w:rFonts w:ascii="宋体" w:hAnsi="宋体" w:cs="宋体"/>
                <w:b w:val="true"/>
                <w:sz w:val="22"/>
                <w:u w:color="auto"/>
              </w:rPr>
              <w:t>课程编号</w:t>
            </w:r>
            <w:r>
              <w:rPr>
                <w:u/>
              </w:rPr>
            </w:r>
          </w:p>
        </w:tc>
        <w:tc>
          <w:tcPr>
            <w:tcW w:type="nil"/>
            <w:gridSpan w:val="2"/>
            <w:vAlign w:val="center"/>
          </w:tcPr>
          <w:p>
            <w:pPr>
              <w:pBdr/>
              <w:ind/>
              <w:jc w:val="center"/>
            </w:pPr>
            <w:r>
              <w:rPr>
                <w:rFonts w:ascii="宋体" w:hAnsi="宋体" w:cs="宋体"/>
                <w:b w:val="true"/>
                <w:sz w:val="22"/>
                <w:u w:color="auto"/>
              </w:rPr>
              <w:t>课程名称</w:t>
            </w:r>
            <w:r>
              <w:rPr>
                <w:u/>
              </w:rPr>
            </w:r>
          </w:p>
        </w:tc>
        <w:tc>
          <w:tcPr>
            <w:vAlign w:val="center"/>
          </w:tcPr>
          <w:p>
            <w:pPr>
              <w:pBdr/>
              <w:ind/>
              <w:jc w:val="center"/>
            </w:pPr>
            <w:r>
              <w:rPr>
                <w:rFonts w:ascii="宋体" w:hAnsi="宋体" w:cs="宋体"/>
                <w:b w:val="true"/>
                <w:sz w:val="22"/>
                <w:u w:color="auto"/>
              </w:rPr>
              <w:t>学分</w:t>
            </w:r>
            <w:r>
              <w:rPr>
                <w:u/>
              </w:rPr>
            </w:r>
          </w:p>
        </w:tc>
        <w:tc>
          <w:tcPr>
            <w:vAlign w:val="center"/>
          </w:tcPr>
          <w:p>
            <w:pPr>
              <w:pBdr/>
              <w:ind/>
              <w:jc w:val="center"/>
            </w:pPr>
            <w:r>
              <w:rPr>
                <w:rFonts w:ascii="宋体" w:hAnsi="宋体" w:cs="宋体"/>
                <w:b w:val="true"/>
                <w:sz w:val="22"/>
                <w:u w:color="auto"/>
              </w:rPr>
              <w:t>总学时</w:t>
            </w:r>
            <w:r>
              <w:rPr>
                <w:u/>
              </w:rPr>
            </w:r>
          </w:p>
        </w:tc>
        <w:tc>
          <w:tcPr>
            <w:vAlign w:val="center"/>
          </w:tcPr>
          <w:p>
            <w:pPr>
              <w:pBdr/>
              <w:ind/>
              <w:jc w:val="center"/>
            </w:pPr>
            <w:r>
              <w:rPr>
                <w:rFonts w:ascii="宋体" w:hAnsi="宋体" w:cs="宋体"/>
                <w:b w:val="true"/>
                <w:sz w:val="22"/>
                <w:u w:color="auto"/>
              </w:rPr>
              <w:t>开课学年</w:t>
            </w:r>
            <w:r>
              <w:rPr>
                <w:u/>
              </w:rPr>
            </w:r>
          </w:p>
        </w:tc>
        <w:tc>
          <w:tcPr>
            <w:tcW w:type="nil"/>
            <w:gridSpan w:val="2"/>
            <w:vAlign w:val="center"/>
          </w:tcPr>
          <w:p>
            <w:pPr>
              <w:pBdr/>
              <w:ind/>
              <w:jc w:val="center"/>
            </w:pPr>
            <w:r>
              <w:rPr>
                <w:rFonts w:ascii="宋体" w:hAnsi="宋体" w:cs="宋体"/>
                <w:b w:val="true"/>
                <w:sz w:val="22"/>
                <w:u w:color="auto"/>
              </w:rPr>
              <w:t>开课学期</w:t>
            </w:r>
            <w:r>
              <w:rPr>
                <w:u/>
              </w:rPr>
            </w:r>
          </w:p>
        </w:tc>
        <w:tc>
          <w:tcPr>
            <w:tcW w:type="nil"/>
            <w:gridSpan w:val="3"/>
            <w:vAlign w:val="center"/>
          </w:tcPr>
          <w:p>
            <w:pPr>
              <w:pBdr/>
              <w:ind/>
              <w:jc w:val="center"/>
            </w:pPr>
            <w:r>
              <w:rPr>
                <w:rFonts w:ascii="宋体" w:hAnsi="宋体" w:cs="宋体"/>
                <w:b w:val="true"/>
                <w:sz w:val="22"/>
                <w:u w:color="auto"/>
              </w:rPr>
              <w:t>开课单位</w:t>
            </w:r>
            <w:r>
              <w:rPr>
                <w:u/>
              </w:rPr>
            </w:r>
          </w:p>
        </w:tc>
        <w:tc>
          <w:tcPr>
            <w:vAlign w:val="center"/>
          </w:tcPr>
          <w:p>
            <w:pPr>
              <w:pBdr/>
              <w:ind/>
              <w:jc w:val="center"/>
            </w:pPr>
            <w:r>
              <w:rPr>
                <w:rFonts w:ascii="宋体" w:hAnsi="宋体" w:cs="宋体"/>
                <w:b w:val="true"/>
                <w:sz w:val="22"/>
                <w:u w:color="auto"/>
              </w:rPr>
              <w:t>备注</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1252003009</w:t>
            </w:r>
            <w:r>
              <w:rPr>
                <w:u/>
              </w:rPr>
            </w:r>
          </w:p>
        </w:tc>
        <w:tc>
          <w:tcPr>
            <w:tcW w:type="nil"/>
            <w:gridSpan w:val="2"/>
            <w:vAlign w:val="center"/>
          </w:tcPr>
          <w:p>
            <w:pPr>
              <w:pBdr/>
              <w:ind/>
              <w:jc w:val="center"/>
            </w:pPr>
            <w:r>
              <w:rPr>
                <w:u w:color="auto"/>
              </w:rPr>
              <w:t>领导科学与艺术</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1252003027</w:t>
            </w:r>
            <w:r>
              <w:rPr>
                <w:u/>
              </w:rPr>
            </w:r>
          </w:p>
        </w:tc>
        <w:tc>
          <w:tcPr>
            <w:tcW w:type="nil"/>
            <w:gridSpan w:val="2"/>
            <w:vAlign w:val="center"/>
          </w:tcPr>
          <w:p>
            <w:pPr>
              <w:pBdr/>
              <w:ind/>
              <w:jc w:val="center"/>
            </w:pPr>
            <w:r>
              <w:rPr>
                <w:u w:color="auto"/>
              </w:rPr>
              <w:t>宪法与行政法学</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1252003031</w:t>
            </w:r>
            <w:r>
              <w:rPr>
                <w:u/>
              </w:rPr>
            </w:r>
          </w:p>
        </w:tc>
        <w:tc>
          <w:tcPr>
            <w:tcW w:type="nil"/>
            <w:gridSpan w:val="2"/>
            <w:vAlign w:val="center"/>
          </w:tcPr>
          <w:p>
            <w:pPr>
              <w:pBdr/>
              <w:ind/>
              <w:jc w:val="center"/>
            </w:pPr>
            <w:r>
              <w:rPr>
                <w:u w:color="auto"/>
              </w:rPr>
              <w:t>公共管理伦理</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1252003035</w:t>
            </w:r>
            <w:r>
              <w:rPr>
                <w:u/>
              </w:rPr>
            </w:r>
          </w:p>
        </w:tc>
        <w:tc>
          <w:tcPr>
            <w:tcW w:type="nil"/>
            <w:gridSpan w:val="2"/>
            <w:vAlign w:val="center"/>
          </w:tcPr>
          <w:p>
            <w:pPr>
              <w:pBdr/>
              <w:ind/>
              <w:jc w:val="center"/>
            </w:pPr>
            <w:r>
              <w:rPr>
                <w:u w:color="auto"/>
              </w:rPr>
              <w:t>教育前沿问题研究</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0352003058</w:t>
            </w:r>
            <w:r>
              <w:rPr>
                <w:u/>
              </w:rPr>
            </w:r>
          </w:p>
        </w:tc>
        <w:tc>
          <w:tcPr>
            <w:tcW w:type="nil"/>
            <w:gridSpan w:val="2"/>
            <w:vAlign w:val="center"/>
          </w:tcPr>
          <w:p>
            <w:pPr>
              <w:pBdr/>
              <w:ind/>
              <w:jc w:val="center"/>
            </w:pPr>
            <w:r>
              <w:rPr>
                <w:u w:color="auto"/>
              </w:rPr>
              <w:t>人才选拔与职业能力提升</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社会发展研究院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1252003015</w:t>
            </w:r>
            <w:r>
              <w:rPr>
                <w:u/>
              </w:rPr>
            </w:r>
          </w:p>
        </w:tc>
        <w:tc>
          <w:tcPr>
            <w:tcW w:type="nil"/>
            <w:gridSpan w:val="2"/>
            <w:vAlign w:val="center"/>
          </w:tcPr>
          <w:p>
            <w:pPr>
              <w:pBdr/>
              <w:ind/>
              <w:jc w:val="center"/>
            </w:pPr>
            <w:r>
              <w:rPr>
                <w:u w:color="auto"/>
              </w:rPr>
              <w:t>人工智能与数字公共治理</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AI+课程</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1252003024</w:t>
            </w:r>
            <w:r>
              <w:rPr>
                <w:u/>
              </w:rPr>
            </w:r>
          </w:p>
        </w:tc>
        <w:tc>
          <w:tcPr>
            <w:tcW w:type="nil"/>
            <w:gridSpan w:val="2"/>
            <w:vAlign w:val="center"/>
          </w:tcPr>
          <w:p>
            <w:pPr>
              <w:pBdr/>
              <w:ind/>
              <w:jc w:val="center"/>
            </w:pPr>
            <w:r>
              <w:rPr>
                <w:u w:color="auto"/>
              </w:rPr>
              <w:t>宏观经济管理与政策</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1252003026</w:t>
            </w:r>
            <w:r>
              <w:rPr>
                <w:u/>
              </w:rPr>
            </w:r>
          </w:p>
        </w:tc>
        <w:tc>
          <w:tcPr>
            <w:tcW w:type="nil"/>
            <w:gridSpan w:val="2"/>
            <w:vAlign w:val="center"/>
          </w:tcPr>
          <w:p>
            <w:pPr>
              <w:pBdr/>
              <w:ind/>
              <w:jc w:val="center"/>
            </w:pPr>
            <w:r>
              <w:rPr>
                <w:u w:color="auto"/>
              </w:rPr>
              <w:t>应用心理学</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1252003032</w:t>
            </w:r>
            <w:r>
              <w:rPr>
                <w:u/>
              </w:rPr>
            </w:r>
          </w:p>
        </w:tc>
        <w:tc>
          <w:tcPr>
            <w:tcW w:type="nil"/>
            <w:gridSpan w:val="2"/>
            <w:vAlign w:val="center"/>
          </w:tcPr>
          <w:p>
            <w:pPr>
              <w:pBdr/>
              <w:ind/>
              <w:jc w:val="center"/>
            </w:pPr>
            <w:r>
              <w:rPr>
                <w:u w:color="auto"/>
              </w:rPr>
              <w:t>定量分析方法</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1252003033</w:t>
            </w:r>
            <w:r>
              <w:rPr>
                <w:u/>
              </w:rPr>
            </w:r>
          </w:p>
        </w:tc>
        <w:tc>
          <w:tcPr>
            <w:tcW w:type="nil"/>
            <w:gridSpan w:val="2"/>
            <w:vAlign w:val="center"/>
          </w:tcPr>
          <w:p>
            <w:pPr>
              <w:pBdr/>
              <w:ind/>
              <w:jc w:val="center"/>
            </w:pPr>
            <w:r>
              <w:rPr>
                <w:u w:color="auto"/>
              </w:rPr>
              <w:t>健康经济与政策</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1252003034</w:t>
            </w:r>
            <w:r>
              <w:rPr>
                <w:u/>
              </w:rPr>
            </w:r>
          </w:p>
        </w:tc>
        <w:tc>
          <w:tcPr>
            <w:tcW w:type="nil"/>
            <w:gridSpan w:val="2"/>
            <w:vAlign w:val="center"/>
          </w:tcPr>
          <w:p>
            <w:pPr>
              <w:pBdr/>
              <w:ind/>
              <w:jc w:val="center"/>
            </w:pPr>
            <w:r>
              <w:rPr>
                <w:u w:color="auto"/>
              </w:rPr>
              <w:t>教育管理与政策科学</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1252003038</w:t>
            </w:r>
            <w:r>
              <w:rPr>
                <w:u/>
              </w:rPr>
            </w:r>
          </w:p>
        </w:tc>
        <w:tc>
          <w:tcPr>
            <w:tcW w:type="nil"/>
            <w:gridSpan w:val="2"/>
            <w:vAlign w:val="center"/>
          </w:tcPr>
          <w:p>
            <w:pPr>
              <w:pBdr/>
              <w:ind/>
              <w:jc w:val="center"/>
            </w:pPr>
            <w:r>
              <w:rPr>
                <w:u w:color="auto"/>
              </w:rPr>
              <w:t>卫生系统与健康治理</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1252003044</w:t>
            </w:r>
            <w:r>
              <w:rPr>
                <w:u/>
              </w:rPr>
            </w:r>
          </w:p>
        </w:tc>
        <w:tc>
          <w:tcPr>
            <w:tcW w:type="nil"/>
            <w:gridSpan w:val="2"/>
            <w:vAlign w:val="center"/>
          </w:tcPr>
          <w:p>
            <w:pPr>
              <w:pBdr/>
              <w:ind/>
              <w:jc w:val="center"/>
            </w:pPr>
            <w:r>
              <w:rPr>
                <w:u w:color="auto"/>
              </w:rPr>
              <w:t>公共部门人力资源管理</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案例课程</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1252003045</w:t>
            </w:r>
            <w:r>
              <w:rPr>
                <w:u/>
              </w:rPr>
            </w:r>
          </w:p>
        </w:tc>
        <w:tc>
          <w:tcPr>
            <w:tcW w:type="nil"/>
            <w:gridSpan w:val="2"/>
            <w:vAlign w:val="center"/>
          </w:tcPr>
          <w:p>
            <w:pPr>
              <w:pBdr/>
              <w:ind/>
              <w:jc w:val="center"/>
            </w:pPr>
            <w:r>
              <w:rPr>
                <w:u w:color="auto"/>
              </w:rPr>
              <w:t>双碳治理与气候政策</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bl>
    <w:p w14:paraId="1CC8CD79">
      <w:pPr>
        <w:widowControl/>
        <w:spacing w:line="240" w:lineRule="auto"/>
        <w:jc w:val="left"/>
        <w:rPr>
          <w:rFonts w:cs="Arial"/>
          <w:kern w:val="0"/>
          <w:sz w:val="21"/>
          <w:szCs w:val="21"/>
        </w:rPr>
      </w:pPr>
    </w:p>
    <w:p w14:paraId="304A5AA5">
      <w:pPr>
        <w:widowControl/>
        <w:spacing w:line="240" w:lineRule="auto"/>
        <w:jc w:val="right"/>
      </w:pPr>
      <w:r>
        <w:rPr>
          <w:rFonts w:hint="eastAsia" w:cs="Arial"/>
          <w:kern w:val="0"/>
          <w:sz w:val="21"/>
          <w:szCs w:val="21"/>
        </w:rPr>
        <w:t>审核人：</w:t>
      </w:r>
    </w:p>
    <w:sectPr>
      <w:pgSz w:w="11906" w:h="16838"/>
      <w:pgMar w:top="1134" w:right="1418" w:bottom="1134" w:left="1418" w:header="851" w:footer="851" w:gutter="0"/>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29" w:lineRule="auto"/>
      </w:pPr>
      <w:r>
        <w:separator/>
      </w:r>
    </w:p>
  </w:footnote>
  <w:footnote w:type="continuationSeparator" w:id="1">
    <w:p>
      <w:pPr>
        <w:spacing w:line="32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034ACD"/>
    <w:rsid w:val="000004AA"/>
    <w:rsid w:val="0002407A"/>
    <w:rsid w:val="000678B7"/>
    <w:rsid w:val="000A49EA"/>
    <w:rsid w:val="000B21F2"/>
    <w:rsid w:val="000B48CC"/>
    <w:rsid w:val="00103887"/>
    <w:rsid w:val="0014008B"/>
    <w:rsid w:val="001519DE"/>
    <w:rsid w:val="001703B8"/>
    <w:rsid w:val="00191C8D"/>
    <w:rsid w:val="001F50F4"/>
    <w:rsid w:val="0021364A"/>
    <w:rsid w:val="002322B9"/>
    <w:rsid w:val="00257F8E"/>
    <w:rsid w:val="00274316"/>
    <w:rsid w:val="00282B9B"/>
    <w:rsid w:val="002A4714"/>
    <w:rsid w:val="002A6549"/>
    <w:rsid w:val="00301190"/>
    <w:rsid w:val="00324A6C"/>
    <w:rsid w:val="00334F08"/>
    <w:rsid w:val="00346BE3"/>
    <w:rsid w:val="00395A8A"/>
    <w:rsid w:val="003F7BB4"/>
    <w:rsid w:val="00440E00"/>
    <w:rsid w:val="00442A7E"/>
    <w:rsid w:val="00444B1D"/>
    <w:rsid w:val="0044560D"/>
    <w:rsid w:val="0047227A"/>
    <w:rsid w:val="0048026D"/>
    <w:rsid w:val="00485657"/>
    <w:rsid w:val="004C273A"/>
    <w:rsid w:val="004C50BC"/>
    <w:rsid w:val="004E0D7F"/>
    <w:rsid w:val="004E1826"/>
    <w:rsid w:val="004E24EF"/>
    <w:rsid w:val="004F75FF"/>
    <w:rsid w:val="0050444A"/>
    <w:rsid w:val="00547FD7"/>
    <w:rsid w:val="005505CD"/>
    <w:rsid w:val="0055300D"/>
    <w:rsid w:val="0059436A"/>
    <w:rsid w:val="00596DDA"/>
    <w:rsid w:val="005D7CC5"/>
    <w:rsid w:val="00610157"/>
    <w:rsid w:val="006312FB"/>
    <w:rsid w:val="00752645"/>
    <w:rsid w:val="007F6500"/>
    <w:rsid w:val="008009F8"/>
    <w:rsid w:val="00817D65"/>
    <w:rsid w:val="0083050D"/>
    <w:rsid w:val="008A27D0"/>
    <w:rsid w:val="008A626F"/>
    <w:rsid w:val="008E6479"/>
    <w:rsid w:val="0091144D"/>
    <w:rsid w:val="00923F4A"/>
    <w:rsid w:val="00927978"/>
    <w:rsid w:val="00A27135"/>
    <w:rsid w:val="00A365CF"/>
    <w:rsid w:val="00A43218"/>
    <w:rsid w:val="00A608CC"/>
    <w:rsid w:val="00A733E3"/>
    <w:rsid w:val="00AC005D"/>
    <w:rsid w:val="00AD417D"/>
    <w:rsid w:val="00B13457"/>
    <w:rsid w:val="00B602F0"/>
    <w:rsid w:val="00B64C94"/>
    <w:rsid w:val="00B73B01"/>
    <w:rsid w:val="00BE49D3"/>
    <w:rsid w:val="00BF6387"/>
    <w:rsid w:val="00C75601"/>
    <w:rsid w:val="00CA7CDF"/>
    <w:rsid w:val="00D13601"/>
    <w:rsid w:val="00D61A72"/>
    <w:rsid w:val="00D643A3"/>
    <w:rsid w:val="00D66F97"/>
    <w:rsid w:val="00DC2A4A"/>
    <w:rsid w:val="00E016C8"/>
    <w:rsid w:val="00E07D82"/>
    <w:rsid w:val="00E47705"/>
    <w:rsid w:val="00E51E2D"/>
    <w:rsid w:val="00E84821"/>
    <w:rsid w:val="00EC2FDA"/>
    <w:rsid w:val="00EC68BF"/>
    <w:rsid w:val="00EE000D"/>
    <w:rsid w:val="00EE7E5E"/>
    <w:rsid w:val="00F06D2D"/>
    <w:rsid w:val="00F77E17"/>
    <w:rsid w:val="00FC4369"/>
    <w:rsid w:val="03726602"/>
    <w:rsid w:val="039D445C"/>
    <w:rsid w:val="07C4703E"/>
    <w:rsid w:val="1000021E"/>
    <w:rsid w:val="1461070D"/>
    <w:rsid w:val="14A24787"/>
    <w:rsid w:val="193F76FB"/>
    <w:rsid w:val="198C64C6"/>
    <w:rsid w:val="236E070E"/>
    <w:rsid w:val="24264886"/>
    <w:rsid w:val="26381C3C"/>
    <w:rsid w:val="2C3D33B6"/>
    <w:rsid w:val="2EAD11A9"/>
    <w:rsid w:val="33331C55"/>
    <w:rsid w:val="36751BE4"/>
    <w:rsid w:val="37034ABE"/>
    <w:rsid w:val="427E33F1"/>
    <w:rsid w:val="440D6621"/>
    <w:rsid w:val="4AB17EB4"/>
    <w:rsid w:val="4D063625"/>
    <w:rsid w:val="4ED41501"/>
    <w:rsid w:val="4F034ACD"/>
    <w:rsid w:val="514D0B72"/>
    <w:rsid w:val="52FC357C"/>
    <w:rsid w:val="537C68A3"/>
    <w:rsid w:val="53CA0F06"/>
    <w:rsid w:val="55F81F79"/>
    <w:rsid w:val="5B880AC3"/>
    <w:rsid w:val="5C3A29C9"/>
    <w:rsid w:val="5CD6111E"/>
    <w:rsid w:val="61390552"/>
    <w:rsid w:val="62093F34"/>
    <w:rsid w:val="6B9658ED"/>
    <w:rsid w:val="775C1ABF"/>
    <w:rsid w:val="7C3F41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29" w:lineRule="auto"/>
      <w:jc w:val="both"/>
    </w:pPr>
    <w:rPr>
      <w:rFonts w:ascii="Times New Roman" w:hAnsi="Times New Roman" w:eastAsia="宋体" w:cs="Times New Roman"/>
      <w:kern w:val="2"/>
      <w:lang w:val="en-US" w:eastAsia="zh-CN" w:bidi="ar-SA"/>
    </w:rPr>
  </w:style>
  <w:style w:type="paragraph" w:styleId="2">
    <w:name w:val="heading 1"/>
    <w:basedOn w:val="1"/>
    <w:next w:val="1"/>
    <w:qFormat/>
    <w:uiPriority w:val="0"/>
    <w:pPr>
      <w:pageBreakBefore/>
      <w:spacing w:before="120" w:beforeLines="50" w:after="120" w:afterLines="50" w:line="240" w:lineRule="auto"/>
      <w:jc w:val="center"/>
      <w:outlineLvl w:val="0"/>
    </w:pPr>
    <w:rPr>
      <w:rFonts w:ascii="宋体" w:hAnsi="宋体"/>
      <w:b/>
      <w:bCs/>
      <w:color w:val="000000"/>
      <w:kern w:val="0"/>
      <w:sz w:val="40"/>
      <w:szCs w:val="40"/>
    </w:rPr>
  </w:style>
  <w:style w:type="paragraph" w:styleId="3">
    <w:name w:val="heading 2"/>
    <w:basedOn w:val="1"/>
    <w:next w:val="1"/>
    <w:qFormat/>
    <w:uiPriority w:val="9"/>
    <w:pPr>
      <w:widowControl/>
      <w:spacing w:beforeLines="30" w:afterLines="30" w:line="240" w:lineRule="auto"/>
      <w:jc w:val="left"/>
      <w:outlineLvl w:val="1"/>
    </w:pPr>
    <w:rPr>
      <w:rFonts w:ascii="宋体" w:hAnsi="宋体"/>
      <w:b/>
      <w:bCs/>
      <w:color w:val="000000"/>
      <w:kern w:val="0"/>
      <w:sz w:val="22"/>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alloon Text"/>
    <w:basedOn w:val="1"/>
    <w:link w:val="9"/>
    <w:qFormat/>
    <w:uiPriority w:val="0"/>
    <w:pPr>
      <w:spacing w:line="240" w:lineRule="auto"/>
    </w:pPr>
    <w:rPr>
      <w:sz w:val="18"/>
      <w:szCs w:val="18"/>
    </w:rPr>
  </w:style>
  <w:style w:type="paragraph" w:styleId="5">
    <w:name w:val="footer"/>
    <w:basedOn w:val="1"/>
    <w:link w:val="11"/>
    <w:qFormat/>
    <w:uiPriority w:val="0"/>
    <w:pPr>
      <w:tabs>
        <w:tab w:val="center" w:pos="4153"/>
        <w:tab w:val="right" w:pos="8306"/>
      </w:tabs>
      <w:snapToGrid w:val="0"/>
      <w:spacing w:line="240" w:lineRule="auto"/>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spacing w:line="240" w:lineRule="auto"/>
      <w:jc w:val="center"/>
    </w:pPr>
    <w:rPr>
      <w:sz w:val="18"/>
      <w:szCs w:val="18"/>
    </w:rPr>
  </w:style>
  <w:style w:type="character" w:customStyle="1" w:styleId="9">
    <w:name w:val="批注框文本 Char"/>
    <w:basedOn w:val="8"/>
    <w:link w:val="4"/>
    <w:qFormat/>
    <w:uiPriority w:val="0"/>
    <w:rPr>
      <w:rFonts w:ascii="Times New Roman" w:hAnsi="Times New Roman" w:eastAsia="宋体" w:cs="Times New Roman"/>
      <w:kern w:val="2"/>
      <w:sz w:val="18"/>
      <w:szCs w:val="18"/>
    </w:rPr>
  </w:style>
  <w:style w:type="character" w:customStyle="1" w:styleId="10">
    <w:name w:val="页眉 Char"/>
    <w:basedOn w:val="8"/>
    <w:link w:val="6"/>
    <w:qFormat/>
    <w:uiPriority w:val="0"/>
    <w:rPr>
      <w:rFonts w:ascii="Times New Roman" w:hAnsi="Times New Roman" w:eastAsia="宋体" w:cs="Times New Roman"/>
      <w:kern w:val="2"/>
      <w:sz w:val="18"/>
      <w:szCs w:val="18"/>
    </w:rPr>
  </w:style>
  <w:style w:type="character" w:customStyle="1" w:styleId="11">
    <w:name w:val="页脚 Char"/>
    <w:basedOn w:val="8"/>
    <w:link w:val="5"/>
    <w:qFormat/>
    <w:uiPriority w:val="0"/>
    <w:rPr>
      <w:rFonts w:ascii="Times New Roman" w:hAnsi="Times New Roman" w:eastAsia="宋体" w:cs="Times New Roman"/>
      <w:kern w:val="2"/>
      <w:sz w:val="18"/>
      <w:szCs w:val="18"/>
    </w:rPr>
  </w:style>
  <w:style w:type="paragraph" w:styleId="12">
    <w:name w:val="List Paragraph"/>
    <w:basedOn w:val="1"/>
    <w:unhideWhenUsed/>
    <w:qFormat/>
    <w:uiPriority w:val="99"/>
    <w:pPr>
      <w:ind w:firstLine="420" w:firstLineChars="200"/>
    </w:p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notes.xml" Type="http://schemas.openxmlformats.org/officeDocument/2006/relationships/footnotes"/><Relationship Id="rId4" Target="endnotes.xml" Type="http://schemas.openxmlformats.org/officeDocument/2006/relationships/endnotes"/><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9D2E1-9830-4262-A57E-B053FC40DDE9}">
  <ds:schemaRefs/>
</ds:datastoreItem>
</file>

<file path=docProps/app.xml><?xml version="1.0" encoding="utf-8"?>
<Properties xmlns="http://schemas.openxmlformats.org/officeDocument/2006/extended-properties" xmlns:vt="http://schemas.openxmlformats.org/officeDocument/2006/docPropsVTypes">
  <Template>Normal</Template>
  <Pages>1</Pages>
  <Words>155</Words>
  <Characters>247</Characters>
  <Lines>2</Lines>
  <Paragraphs>1</Paragraphs>
  <TotalTime>43</TotalTime>
  <ScaleCrop>false</ScaleCrop>
  <LinksUpToDate>false</LinksUpToDate>
  <CharactersWithSpaces>247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2025-05-09T02:32:00Z</dcterms:created>
  <dc:creator>悠然</dc:creator>
  <cp:lastModifiedBy>陆森</cp:lastModifiedBy>
  <cp:lastPrinted>2025-05-23T08:18:00Z</cp:lastPrinted>
  <dcterms:modified xsi:type="dcterms:W3CDTF">2025-07-05T14:18:37Z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E947F565AB9445768776DC691CA6DA05_13</vt:lpwstr>
  </property>
  <property fmtid="{D5CDD505-2E9C-101B-9397-08002B2CF9AE}" pid="4" name="KSOTemplateDocerSaveRecord">
    <vt:lpwstr>eyJoZGlkIjoiZDYwMzc5NmZmMWI2NWI0M2MxZjAyZmJjMDNjMmY1MjQiLCJ1c2VySWQiOiI1MzY4NTUxOTgifQ==</vt:lpwstr>
  </property>
</Properties>
</file>